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jc w:val="left"/>
        <w:rPr>
          <w:rFonts w:hint="eastAsia" w:ascii="黑体" w:hAnsi="黑体" w:eastAsia="黑体" w:cs="黑体"/>
          <w:sz w:val="32"/>
          <w:szCs w:val="32"/>
          <w:lang w:val="en-US" w:eastAsia="zh-CN"/>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广东省人民政府地方志办公室政务信息化</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规划服务</w:t>
      </w:r>
      <w:r>
        <w:rPr>
          <w:rFonts w:hint="eastAsia" w:ascii="方正小标宋简体" w:hAnsi="方正小标宋简体" w:eastAsia="方正小标宋简体" w:cs="方正小标宋简体"/>
          <w:sz w:val="44"/>
          <w:szCs w:val="44"/>
          <w:lang w:eastAsia="zh-CN"/>
        </w:rPr>
        <w:t>项目需求</w:t>
      </w:r>
    </w:p>
    <w:p>
      <w:pPr>
        <w:jc w:val="center"/>
        <w:rPr>
          <w:rFonts w:hint="eastAsia" w:ascii="方正小标宋简体" w:hAnsi="方正小标宋简体" w:eastAsia="方正小标宋简体" w:cs="方正小标宋简体"/>
          <w:sz w:val="44"/>
          <w:szCs w:val="44"/>
          <w:lang w:eastAsia="zh-CN"/>
        </w:rPr>
      </w:pPr>
    </w:p>
    <w:p>
      <w:pPr>
        <w:ind w:firstLine="640" w:firstLineChars="200"/>
        <w:outlineLvl w:val="0"/>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eastAsia="zh-CN"/>
        </w:rPr>
        <w:t>一、</w:t>
      </w:r>
      <w:r>
        <w:rPr>
          <w:rFonts w:hint="eastAsia" w:ascii="黑体" w:hAnsi="黑体" w:eastAsia="黑体" w:cs="黑体"/>
          <w:b w:val="0"/>
          <w:bCs/>
          <w:sz w:val="32"/>
          <w:szCs w:val="32"/>
          <w:lang w:val="en-US" w:eastAsia="zh-CN"/>
        </w:rPr>
        <w:t xml:space="preserve">背景  </w:t>
      </w:r>
      <w:r>
        <w:rPr>
          <w:rFonts w:hint="eastAsia" w:ascii="仿宋_GB2312" w:hAnsi="仿宋_GB2312" w:eastAsia="仿宋_GB2312" w:cs="仿宋_GB2312"/>
          <w:b w:val="0"/>
          <w:bCs/>
          <w:sz w:val="32"/>
          <w:szCs w:val="32"/>
          <w:lang w:val="en-US" w:eastAsia="zh-CN"/>
        </w:rPr>
        <w:t xml:space="preserve">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2021年7月发布的《广东省数字政府改革建设“十四五”规划》“</w:t>
      </w:r>
      <w:r>
        <w:rPr>
          <w:rFonts w:hint="eastAsia" w:ascii="仿宋_GB2312" w:hAnsi="仿宋_GB2312" w:eastAsia="仿宋_GB2312" w:cs="仿宋_GB2312"/>
          <w:sz w:val="32"/>
          <w:szCs w:val="32"/>
        </w:rPr>
        <w:t>提高公共文化数字化服务能力</w:t>
      </w:r>
      <w:r>
        <w:rPr>
          <w:rFonts w:hint="eastAsia" w:ascii="仿宋_GB2312" w:hAnsi="仿宋_GB2312" w:eastAsia="仿宋_GB2312" w:cs="仿宋_GB2312"/>
          <w:sz w:val="32"/>
          <w:szCs w:val="32"/>
          <w:lang w:val="en-US" w:eastAsia="zh-CN"/>
        </w:rPr>
        <w:t>”专题</w:t>
      </w:r>
      <w:bookmarkStart w:id="8" w:name="_GoBack"/>
      <w:bookmarkEnd w:id="8"/>
      <w:r>
        <w:rPr>
          <w:rFonts w:hint="eastAsia" w:ascii="仿宋_GB2312" w:hAnsi="仿宋_GB2312" w:eastAsia="仿宋_GB2312" w:cs="仿宋_GB2312"/>
          <w:sz w:val="32"/>
          <w:szCs w:val="32"/>
          <w:lang w:val="en-US" w:eastAsia="zh-CN"/>
        </w:rPr>
        <w:t>提出，“</w:t>
      </w:r>
      <w:r>
        <w:rPr>
          <w:rFonts w:hint="eastAsia" w:ascii="仿宋_GB2312" w:hAnsi="仿宋_GB2312" w:eastAsia="仿宋_GB2312" w:cs="仿宋_GB2312"/>
          <w:sz w:val="32"/>
          <w:szCs w:val="32"/>
        </w:rPr>
        <w:t>优化城乡文化资源配置，推进数字图书馆、数字文化馆、数字博物馆、数字方志馆建设，提高公共文化服务信息化、网络化水平。</w:t>
      </w:r>
      <w:r>
        <w:rPr>
          <w:rFonts w:hint="eastAsia" w:ascii="仿宋_GB2312" w:hAnsi="仿宋_GB2312" w:eastAsia="仿宋_GB2312" w:cs="仿宋_GB2312"/>
          <w:sz w:val="32"/>
          <w:szCs w:val="32"/>
          <w:lang w:val="en-US" w:eastAsia="zh-CN"/>
        </w:rPr>
        <w:t>”按照《广东省政务服务数据管理局关于做好省直各单位政务信息化建设规划（2022-2025年）编制工作的通知》相关要求，结合我办数字化发展实际，围绕中心服务大局，运用新技术新媒体讲好广东故事，采购本政务信息化规划服务。</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为贯彻落实</w:t>
      </w:r>
      <w:r>
        <w:rPr>
          <w:rFonts w:hint="eastAsia" w:ascii="仿宋_GB2312" w:hAnsi="仿宋_GB2312" w:eastAsia="仿宋_GB2312" w:cs="仿宋_GB2312"/>
          <w:sz w:val="32"/>
          <w:szCs w:val="32"/>
          <w:lang w:val="en-US" w:eastAsia="zh-CN"/>
        </w:rPr>
        <w:t>省领导</w:t>
      </w:r>
      <w:r>
        <w:rPr>
          <w:rFonts w:hint="eastAsia" w:ascii="仿宋_GB2312" w:hAnsi="仿宋_GB2312" w:eastAsia="仿宋_GB2312" w:cs="仿宋_GB2312"/>
          <w:sz w:val="32"/>
          <w:szCs w:val="32"/>
          <w:lang w:eastAsia="zh-CN"/>
        </w:rPr>
        <w:t>调研讲话精神，主动、深度融入广东省数字政府改革建设，“十四五”期间我办将以“数字方志”项目为重点，围绕中心服务大局，推动广东地方志数字化加快发展，研究建设数字方志体系，运用新媒体新技术，努力将数字方志馆建成服务群众公共文化需求的窗口，服务广东经济社会发展、向世界推介广东的重要窗口，为讲好中国故事、湾区故事、广东故事提供重要动能，更好地</w:t>
      </w:r>
      <w:r>
        <w:rPr>
          <w:rFonts w:hint="eastAsia" w:ascii="仿宋_GB2312" w:hAnsi="仿宋_GB2312" w:eastAsia="仿宋_GB2312" w:cs="仿宋_GB2312"/>
          <w:sz w:val="32"/>
          <w:szCs w:val="32"/>
          <w:lang w:val="en-US" w:eastAsia="zh-CN"/>
        </w:rPr>
        <w:t>让世界了解广东、读懂广东、认同广东</w:t>
      </w:r>
      <w:r>
        <w:rPr>
          <w:rFonts w:hint="eastAsia" w:ascii="仿宋_GB2312" w:hAnsi="仿宋_GB2312" w:eastAsia="仿宋_GB2312" w:cs="仿宋_GB2312"/>
          <w:sz w:val="32"/>
          <w:szCs w:val="32"/>
          <w:lang w:eastAsia="zh-CN"/>
        </w:rPr>
        <w:t>。</w:t>
      </w:r>
    </w:p>
    <w:p>
      <w:pPr>
        <w:ind w:firstLine="640" w:firstLineChars="200"/>
        <w:outlineLvl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二、目标</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四五”期间，推动地方志事业深度融入全省“数字政府”改革建设总体框架，充分发挥新技术新媒体优势讲好广东故事，运用云计算、大数据、VR、AI、移动互联网等前沿科技赋能地方志，加快地方志事业转型升级，加快广东地方志数字化加快发展，研究建设数字方志体系，运用新媒体新技术，建成服务群众公共文化需求的数字方志窗口，服务广东经济社会发展、向世界推介广东的重要窗口，为讲好中国故事、湾区故事、广东故事提供重要动能，更好地</w:t>
      </w:r>
      <w:r>
        <w:rPr>
          <w:rFonts w:hint="eastAsia" w:ascii="仿宋_GB2312" w:hAnsi="仿宋_GB2312" w:eastAsia="仿宋_GB2312" w:cs="仿宋_GB2312"/>
          <w:sz w:val="32"/>
          <w:szCs w:val="32"/>
          <w:lang w:val="en-US" w:eastAsia="zh-CN"/>
        </w:rPr>
        <w:t>让世界了解广东、读懂广东、认同广东</w:t>
      </w:r>
      <w:r>
        <w:rPr>
          <w:rFonts w:hint="eastAsia" w:ascii="仿宋_GB2312" w:hAnsi="仿宋_GB2312" w:eastAsia="仿宋_GB2312" w:cs="仿宋_GB2312"/>
          <w:sz w:val="32"/>
          <w:szCs w:val="32"/>
          <w:lang w:eastAsia="zh-CN"/>
        </w:rPr>
        <w:t>。</w:t>
      </w:r>
    </w:p>
    <w:p>
      <w:pPr>
        <w:ind w:firstLine="640" w:firstLineChars="200"/>
        <w:outlineLvl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三、任务</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以下任务设想为我单位内部的初步规划，具体以需求调研及会议商讨最终确定。</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建设数字省情展示推介中心（数字方志馆展示平台）。充分利用</w:t>
      </w:r>
      <w:r>
        <w:rPr>
          <w:rFonts w:hint="eastAsia" w:ascii="仿宋_GB2312" w:hAnsi="仿宋_GB2312" w:eastAsia="仿宋_GB2312" w:cs="仿宋_GB2312"/>
          <w:sz w:val="32"/>
          <w:szCs w:val="32"/>
          <w:lang w:val="en-US" w:eastAsia="zh-CN"/>
        </w:rPr>
        <w:t>VR、MR等先进交互式展示新技术，视频、动画、音频、条漫等新媒体产品，讲好广东故事。</w:t>
      </w:r>
      <w:r>
        <w:rPr>
          <w:rFonts w:hint="eastAsia" w:ascii="仿宋_GB2312" w:hAnsi="仿宋_GB2312" w:eastAsia="仿宋_GB2312" w:cs="仿宋_GB2312"/>
          <w:sz w:val="32"/>
          <w:szCs w:val="32"/>
          <w:lang w:eastAsia="zh-CN"/>
        </w:rPr>
        <w:t>建设大中小屏贯通的数字方志馆展示窗口，实现展厅、电脑、手机、平板、方志驿站、文化驿站、党群服务中心等体验点均等化公共服务体验。依托大数据中心资源，充分汇集、融合、利用各类数据资源，打造丰富的虚拟省情专题展，基于粤政图提供智慧化省情浏览和资源检索利用服务，实现“一图知省情”，重点聚焦集中展现、推介广东改革开放巨大成就、优秀岭南文化。</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建设“数字方志”数据资源融合平台。利用大数据驱动地方志机制创新，建设推介、展示、研究广东地方文献的窗口。在数字政府标准下，研究建设完善地方志数字标准，推动地方志数据共享开放，融入政务大数据。充分融合利用省情数据库、全粤村情、资料年报、家谱族谱等现有省情数据，分类汇聚利用省政务大数据中心数据，推进其他行业、机构及互联网上产生的图文影音等省情资源的社会性收集。推动上述各类省情资源数据汇聚融合，对多源异构数据进行标准化和融合处理，构建标准统一、丰富翔实的数据资源融合平台。</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建设数字方志智算服务平台。以“数据+算力+算法”技术体系为核心，利用大数据技术，发挥算法算力作用，建设智算服务平台。汇集融合各类省情数据，进行深度挖掘分析，打造多个支撑专题，构建资政知识图谱，提供智能分析辅助决策，为经济社会发展探索构建权威、专业、精准的智能化决策支撑和专业服务体系。</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建设数字方志工作平台。加快推进地方志业务数字化改造，以业务逻辑为主线，基于“源头</w:t>
      </w:r>
      <w:r>
        <w:rPr>
          <w:rFonts w:hint="eastAsia" w:ascii="仿宋_GB2312" w:hAnsi="仿宋_GB2312" w:eastAsia="仿宋_GB2312" w:cs="仿宋_GB2312"/>
          <w:sz w:val="32"/>
          <w:szCs w:val="32"/>
          <w:lang w:val="en-US" w:eastAsia="zh-CN"/>
        </w:rPr>
        <w:t>-过程-结果-利用</w:t>
      </w:r>
      <w:r>
        <w:rPr>
          <w:rFonts w:hint="eastAsia" w:ascii="仿宋_GB2312" w:hAnsi="仿宋_GB2312" w:eastAsia="仿宋_GB2312" w:cs="仿宋_GB2312"/>
          <w:sz w:val="32"/>
          <w:szCs w:val="32"/>
          <w:lang w:eastAsia="zh-CN"/>
        </w:rPr>
        <w:t>”全链条，实现图文影音等省情资料的收集、整理、编审、入库、开发利用等各环节全流程数字化、智慧化，充分利用信息技术提高工作效率，积极引入社会力量参与平台建设，促进地方志生产模式转变。主要包括梳理现有系统与新建系统关系，明晰资料年报、省情资料收集、自动采集与数据中心及后期编纂、开发利用的业务逻辑关系，开发志鉴史刊在线编审模块、资料年报入库模块、多媒体管理模块、家谱族谱管理模块、数据采集模块等业务功能模块。</w:t>
      </w:r>
    </w:p>
    <w:p>
      <w:pPr>
        <w:ind w:firstLine="640" w:firstLineChars="200"/>
        <w:outlineLvl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四、成果及周期</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1.梳理2022-2025年我办信息化建设内容，形成《广东省人民政府地方志办公室政务信息化建设规划（2022-2025年）》，报省政数局备案，完成时间为2021年。</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2.梳理十四五期间广东省地方志数字化发展内容、目标，形成《广东省人民政府地方志办公室十四五期间数字化发展规划》，完成时间为2022年。</w:t>
      </w:r>
    </w:p>
    <w:p>
      <w:pPr>
        <w:ind w:firstLine="640" w:firstLineChars="200"/>
        <w:outlineLvl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五、预算</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项目总预算为</w:t>
      </w:r>
      <w:r>
        <w:rPr>
          <w:rFonts w:hint="eastAsia" w:ascii="仿宋_GB2312" w:hAnsi="仿宋_GB2312" w:eastAsia="仿宋_GB2312" w:cs="仿宋_GB2312"/>
          <w:sz w:val="32"/>
          <w:szCs w:val="32"/>
          <w:lang w:val="en-US" w:eastAsia="zh-CN"/>
        </w:rPr>
        <w:t>18万元，支付方式以双方约定的合同为准</w:t>
      </w:r>
      <w:r>
        <w:rPr>
          <w:rFonts w:hint="eastAsia" w:ascii="仿宋_GB2312" w:hAnsi="仿宋_GB2312" w:eastAsia="仿宋_GB2312" w:cs="仿宋_GB2312"/>
          <w:sz w:val="32"/>
          <w:szCs w:val="32"/>
          <w:lang w:eastAsia="zh-CN"/>
        </w:rPr>
        <w:t>。</w:t>
      </w:r>
    </w:p>
    <w:p>
      <w:pPr>
        <w:ind w:firstLine="640" w:firstLineChars="200"/>
        <w:outlineLvl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六、评分标准</w:t>
      </w:r>
    </w:p>
    <w:tbl>
      <w:tblPr>
        <w:tblStyle w:val="4"/>
        <w:tblW w:w="851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73"/>
        <w:gridCol w:w="1729"/>
        <w:gridCol w:w="1899"/>
        <w:gridCol w:w="1762"/>
        <w:gridCol w:w="1752"/>
      </w:tblGrid>
      <w:tr>
        <w:trPr>
          <w:trHeight w:val="643" w:hRule="atLeast"/>
          <w:jc w:val="center"/>
        </w:trPr>
        <w:tc>
          <w:tcPr>
            <w:tcW w:w="1373" w:type="dxa"/>
            <w:shd w:val="clear" w:color="auto" w:fill="E7E6E6"/>
            <w:noWrap w:val="0"/>
            <w:vAlign w:val="center"/>
          </w:tcPr>
          <w:p>
            <w:pPr>
              <w:spacing w:before="72" w:after="72"/>
              <w:jc w:val="center"/>
              <w:rPr>
                <w:rFonts w:ascii="宋体" w:hAnsi="宋体" w:cs="宋体"/>
                <w:b/>
                <w:bCs/>
                <w:sz w:val="24"/>
              </w:rPr>
            </w:pPr>
            <w:r>
              <w:rPr>
                <w:rFonts w:hint="eastAsia" w:ascii="宋体" w:hAnsi="宋体" w:cs="宋体"/>
                <w:b/>
                <w:bCs/>
                <w:sz w:val="24"/>
              </w:rPr>
              <w:t>评分项目</w:t>
            </w:r>
          </w:p>
        </w:tc>
        <w:tc>
          <w:tcPr>
            <w:tcW w:w="1729" w:type="dxa"/>
            <w:tcBorders>
              <w:right w:val="single" w:color="auto" w:sz="4" w:space="0"/>
            </w:tcBorders>
            <w:shd w:val="clear" w:color="auto" w:fill="E7E6E6"/>
            <w:noWrap w:val="0"/>
            <w:vAlign w:val="center"/>
          </w:tcPr>
          <w:p>
            <w:pPr>
              <w:spacing w:before="72" w:after="72"/>
              <w:jc w:val="center"/>
              <w:rPr>
                <w:rFonts w:ascii="宋体" w:hAnsi="宋体" w:cs="宋体"/>
                <w:b/>
                <w:bCs/>
                <w:sz w:val="24"/>
              </w:rPr>
            </w:pPr>
            <w:r>
              <w:rPr>
                <w:rFonts w:hint="eastAsia" w:ascii="宋体" w:hAnsi="宋体" w:cs="宋体"/>
                <w:b/>
                <w:bCs/>
                <w:sz w:val="24"/>
              </w:rPr>
              <w:t>技术</w:t>
            </w:r>
          </w:p>
        </w:tc>
        <w:tc>
          <w:tcPr>
            <w:tcW w:w="1899" w:type="dxa"/>
            <w:tcBorders>
              <w:left w:val="single" w:color="auto" w:sz="4" w:space="0"/>
            </w:tcBorders>
            <w:shd w:val="clear" w:color="auto" w:fill="E7E6E6"/>
            <w:noWrap w:val="0"/>
            <w:vAlign w:val="center"/>
          </w:tcPr>
          <w:p>
            <w:pPr>
              <w:spacing w:before="72" w:after="72"/>
              <w:jc w:val="center"/>
              <w:rPr>
                <w:rFonts w:ascii="宋体" w:hAnsi="宋体" w:cs="宋体"/>
                <w:b/>
                <w:bCs/>
                <w:sz w:val="24"/>
              </w:rPr>
            </w:pPr>
            <w:r>
              <w:rPr>
                <w:rFonts w:hint="eastAsia" w:ascii="宋体" w:hAnsi="宋体" w:cs="宋体"/>
                <w:b/>
                <w:bCs/>
                <w:sz w:val="24"/>
              </w:rPr>
              <w:t>商务</w:t>
            </w:r>
          </w:p>
        </w:tc>
        <w:tc>
          <w:tcPr>
            <w:tcW w:w="1762" w:type="dxa"/>
            <w:shd w:val="clear" w:color="auto" w:fill="E7E6E6"/>
            <w:noWrap w:val="0"/>
            <w:vAlign w:val="center"/>
          </w:tcPr>
          <w:p>
            <w:pPr>
              <w:spacing w:before="72" w:after="72"/>
              <w:jc w:val="center"/>
              <w:rPr>
                <w:rFonts w:ascii="宋体" w:hAnsi="宋体" w:cs="宋体"/>
                <w:b/>
                <w:bCs/>
                <w:sz w:val="24"/>
              </w:rPr>
            </w:pPr>
            <w:r>
              <w:rPr>
                <w:rFonts w:hint="eastAsia" w:ascii="宋体" w:hAnsi="宋体" w:cs="宋体"/>
                <w:b/>
                <w:bCs/>
                <w:sz w:val="24"/>
              </w:rPr>
              <w:t>价格</w:t>
            </w:r>
          </w:p>
        </w:tc>
        <w:tc>
          <w:tcPr>
            <w:tcW w:w="1752" w:type="dxa"/>
            <w:shd w:val="clear" w:color="auto" w:fill="E7E6E6"/>
            <w:noWrap w:val="0"/>
            <w:vAlign w:val="center"/>
          </w:tcPr>
          <w:p>
            <w:pPr>
              <w:spacing w:before="72" w:after="72"/>
              <w:jc w:val="center"/>
              <w:rPr>
                <w:rFonts w:ascii="宋体" w:hAnsi="宋体" w:cs="宋体"/>
                <w:b/>
                <w:bCs/>
                <w:sz w:val="24"/>
              </w:rPr>
            </w:pPr>
            <w:r>
              <w:rPr>
                <w:rFonts w:hint="eastAsia" w:ascii="宋体" w:hAnsi="宋体" w:cs="宋体"/>
                <w:b/>
                <w:bCs/>
                <w:sz w:val="24"/>
              </w:rPr>
              <w:t>合计</w:t>
            </w:r>
          </w:p>
        </w:tc>
      </w:tr>
      <w:tr>
        <w:trPr>
          <w:trHeight w:val="812" w:hRule="atLeast"/>
          <w:jc w:val="center"/>
        </w:trPr>
        <w:tc>
          <w:tcPr>
            <w:tcW w:w="1373" w:type="dxa"/>
            <w:noWrap w:val="0"/>
            <w:vAlign w:val="center"/>
          </w:tcPr>
          <w:p>
            <w:pPr>
              <w:spacing w:before="72" w:after="72"/>
              <w:jc w:val="center"/>
              <w:rPr>
                <w:rFonts w:ascii="宋体" w:hAnsi="宋体" w:cs="宋体"/>
                <w:sz w:val="24"/>
              </w:rPr>
            </w:pPr>
            <w:r>
              <w:rPr>
                <w:rFonts w:hint="eastAsia" w:ascii="宋体" w:hAnsi="宋体" w:cs="宋体"/>
                <w:sz w:val="24"/>
              </w:rPr>
              <w:t>分值</w:t>
            </w:r>
          </w:p>
        </w:tc>
        <w:tc>
          <w:tcPr>
            <w:tcW w:w="1729" w:type="dxa"/>
            <w:tcBorders>
              <w:right w:val="single" w:color="auto" w:sz="4" w:space="0"/>
            </w:tcBorders>
            <w:noWrap w:val="0"/>
            <w:vAlign w:val="center"/>
          </w:tcPr>
          <w:p>
            <w:pPr>
              <w:spacing w:before="72" w:after="72"/>
              <w:jc w:val="center"/>
              <w:rPr>
                <w:rFonts w:ascii="宋体" w:hAnsi="宋体" w:cs="宋体"/>
                <w:sz w:val="24"/>
              </w:rPr>
            </w:pPr>
            <w:r>
              <w:rPr>
                <w:rFonts w:ascii="宋体" w:hAnsi="宋体" w:cs="宋体"/>
                <w:sz w:val="24"/>
              </w:rPr>
              <w:t>45</w:t>
            </w:r>
            <w:r>
              <w:rPr>
                <w:rFonts w:hint="eastAsia" w:ascii="宋体" w:hAnsi="宋体" w:cs="宋体"/>
                <w:sz w:val="24"/>
              </w:rPr>
              <w:t>分</w:t>
            </w:r>
          </w:p>
        </w:tc>
        <w:tc>
          <w:tcPr>
            <w:tcW w:w="1899" w:type="dxa"/>
            <w:tcBorders>
              <w:left w:val="single" w:color="auto" w:sz="4" w:space="0"/>
            </w:tcBorders>
            <w:noWrap w:val="0"/>
            <w:vAlign w:val="center"/>
          </w:tcPr>
          <w:p>
            <w:pPr>
              <w:spacing w:before="72" w:after="72"/>
              <w:jc w:val="center"/>
              <w:rPr>
                <w:rFonts w:ascii="宋体" w:hAnsi="宋体" w:cs="宋体"/>
                <w:sz w:val="24"/>
              </w:rPr>
            </w:pPr>
            <w:r>
              <w:rPr>
                <w:rFonts w:ascii="宋体" w:hAnsi="宋体" w:cs="宋体"/>
                <w:sz w:val="24"/>
              </w:rPr>
              <w:t>45</w:t>
            </w:r>
            <w:r>
              <w:rPr>
                <w:rFonts w:hint="eastAsia" w:ascii="宋体" w:hAnsi="宋体" w:cs="宋体"/>
                <w:sz w:val="24"/>
              </w:rPr>
              <w:t>分</w:t>
            </w:r>
          </w:p>
        </w:tc>
        <w:tc>
          <w:tcPr>
            <w:tcW w:w="1762" w:type="dxa"/>
            <w:noWrap w:val="0"/>
            <w:vAlign w:val="center"/>
          </w:tcPr>
          <w:p>
            <w:pPr>
              <w:spacing w:before="72" w:after="72"/>
              <w:jc w:val="center"/>
              <w:rPr>
                <w:rFonts w:ascii="宋体" w:hAnsi="宋体" w:cs="宋体"/>
                <w:sz w:val="24"/>
              </w:rPr>
            </w:pPr>
            <w:r>
              <w:rPr>
                <w:rFonts w:ascii="宋体" w:hAnsi="宋体" w:cs="宋体"/>
                <w:sz w:val="24"/>
              </w:rPr>
              <w:t>10</w:t>
            </w:r>
            <w:r>
              <w:rPr>
                <w:rFonts w:hint="eastAsia" w:ascii="宋体" w:hAnsi="宋体" w:cs="宋体"/>
                <w:sz w:val="24"/>
              </w:rPr>
              <w:t>分</w:t>
            </w:r>
          </w:p>
        </w:tc>
        <w:tc>
          <w:tcPr>
            <w:tcW w:w="1752" w:type="dxa"/>
            <w:noWrap w:val="0"/>
            <w:vAlign w:val="center"/>
          </w:tcPr>
          <w:p>
            <w:pPr>
              <w:spacing w:before="72" w:after="72"/>
              <w:jc w:val="center"/>
              <w:rPr>
                <w:rFonts w:ascii="宋体" w:hAnsi="宋体" w:cs="宋体"/>
                <w:sz w:val="24"/>
              </w:rPr>
            </w:pPr>
            <w:r>
              <w:rPr>
                <w:rFonts w:hint="eastAsia" w:ascii="宋体" w:hAnsi="宋体" w:cs="宋体"/>
                <w:sz w:val="24"/>
              </w:rPr>
              <w:t>100分</w:t>
            </w:r>
          </w:p>
        </w:tc>
      </w:tr>
    </w:tbl>
    <w:p>
      <w:pPr>
        <w:tabs>
          <w:tab w:val="left" w:pos="360"/>
          <w:tab w:val="left" w:pos="1030"/>
        </w:tabs>
        <w:spacing w:before="120" w:line="360" w:lineRule="auto"/>
        <w:rPr>
          <w:rFonts w:ascii="宋体" w:hAnsi="宋体" w:cs="宋体"/>
          <w:b/>
          <w:color w:val="FF0000"/>
          <w:sz w:val="24"/>
        </w:rPr>
      </w:pPr>
    </w:p>
    <w:p>
      <w:pPr>
        <w:rPr>
          <w:rFonts w:ascii="宋体" w:hAnsi="宋体" w:cs="宋体"/>
          <w:b/>
          <w:bCs/>
          <w:sz w:val="24"/>
        </w:rPr>
      </w:pPr>
      <w:bookmarkStart w:id="0" w:name="_Toc25878"/>
      <w:bookmarkStart w:id="1" w:name="_Toc17196"/>
      <w:bookmarkStart w:id="2" w:name="_Toc15377"/>
      <w:bookmarkStart w:id="3" w:name="_Toc1436"/>
      <w:r>
        <w:rPr>
          <w:rFonts w:hint="eastAsia" w:ascii="宋体" w:hAnsi="宋体" w:cs="宋体"/>
          <w:b/>
          <w:bCs/>
          <w:sz w:val="24"/>
        </w:rPr>
        <w:t>技术评审表</w:t>
      </w:r>
      <w:bookmarkEnd w:id="0"/>
      <w:bookmarkEnd w:id="1"/>
      <w:bookmarkEnd w:id="2"/>
      <w:bookmarkEnd w:id="3"/>
    </w:p>
    <w:tbl>
      <w:tblPr>
        <w:tblStyle w:val="4"/>
        <w:tblW w:w="5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144"/>
        <w:gridCol w:w="916"/>
        <w:gridCol w:w="6502"/>
      </w:tblGrid>
      <w:tr>
        <w:trPr>
          <w:trHeight w:val="636" w:hRule="atLeast"/>
          <w:jc w:val="center"/>
        </w:trPr>
        <w:tc>
          <w:tcPr>
            <w:tcW w:w="661" w:type="dxa"/>
            <w:tcBorders>
              <w:top w:val="single" w:color="auto" w:sz="4" w:space="0"/>
              <w:left w:val="single" w:color="auto" w:sz="4" w:space="0"/>
              <w:bottom w:val="single" w:color="auto" w:sz="4" w:space="0"/>
              <w:right w:val="single" w:color="auto" w:sz="4" w:space="0"/>
            </w:tcBorders>
            <w:shd w:val="clear" w:color="auto" w:fill="E7E6E6"/>
            <w:noWrap w:val="0"/>
            <w:vAlign w:val="center"/>
          </w:tcPr>
          <w:p>
            <w:pPr>
              <w:adjustRightInd w:val="0"/>
              <w:spacing w:line="360" w:lineRule="exact"/>
              <w:jc w:val="center"/>
              <w:rPr>
                <w:rFonts w:ascii="宋体" w:hAnsi="宋体"/>
                <w:b/>
                <w:bCs/>
                <w:sz w:val="24"/>
              </w:rPr>
            </w:pPr>
            <w:r>
              <w:rPr>
                <w:rFonts w:hint="eastAsia" w:ascii="宋体" w:hAnsi="宋体"/>
                <w:b/>
                <w:bCs/>
                <w:sz w:val="24"/>
              </w:rPr>
              <w:t>序号</w:t>
            </w:r>
          </w:p>
        </w:tc>
        <w:tc>
          <w:tcPr>
            <w:tcW w:w="1047" w:type="dxa"/>
            <w:tcBorders>
              <w:top w:val="single" w:color="auto" w:sz="4" w:space="0"/>
              <w:left w:val="single" w:color="auto" w:sz="4" w:space="0"/>
              <w:bottom w:val="single" w:color="auto" w:sz="4" w:space="0"/>
              <w:right w:val="single" w:color="auto" w:sz="4" w:space="0"/>
            </w:tcBorders>
            <w:shd w:val="clear" w:color="auto" w:fill="E7E6E6"/>
            <w:noWrap w:val="0"/>
            <w:vAlign w:val="center"/>
          </w:tcPr>
          <w:p>
            <w:pPr>
              <w:adjustRightInd w:val="0"/>
              <w:spacing w:line="360" w:lineRule="exact"/>
              <w:jc w:val="center"/>
              <w:rPr>
                <w:rFonts w:ascii="宋体" w:hAnsi="宋体"/>
                <w:b/>
                <w:bCs/>
                <w:sz w:val="24"/>
              </w:rPr>
            </w:pPr>
            <w:r>
              <w:rPr>
                <w:rFonts w:hint="eastAsia" w:ascii="宋体" w:hAnsi="宋体"/>
                <w:b/>
                <w:bCs/>
                <w:sz w:val="24"/>
              </w:rPr>
              <w:t>评分</w:t>
            </w:r>
          </w:p>
          <w:p>
            <w:pPr>
              <w:adjustRightInd w:val="0"/>
              <w:spacing w:line="360" w:lineRule="exact"/>
              <w:jc w:val="center"/>
              <w:rPr>
                <w:rFonts w:ascii="宋体" w:hAnsi="宋体"/>
                <w:b/>
                <w:bCs/>
                <w:sz w:val="24"/>
              </w:rPr>
            </w:pPr>
            <w:r>
              <w:rPr>
                <w:rFonts w:hint="eastAsia" w:ascii="宋体" w:hAnsi="宋体"/>
                <w:b/>
                <w:bCs/>
                <w:sz w:val="24"/>
              </w:rPr>
              <w:t>内容</w:t>
            </w:r>
          </w:p>
        </w:tc>
        <w:tc>
          <w:tcPr>
            <w:tcW w:w="839" w:type="dxa"/>
            <w:tcBorders>
              <w:top w:val="single" w:color="auto" w:sz="4" w:space="0"/>
              <w:left w:val="single" w:color="auto" w:sz="4" w:space="0"/>
              <w:bottom w:val="single" w:color="auto" w:sz="4" w:space="0"/>
              <w:right w:val="single" w:color="auto" w:sz="4" w:space="0"/>
            </w:tcBorders>
            <w:shd w:val="clear" w:color="auto" w:fill="E7E6E6"/>
            <w:noWrap w:val="0"/>
            <w:vAlign w:val="center"/>
          </w:tcPr>
          <w:p>
            <w:pPr>
              <w:adjustRightInd w:val="0"/>
              <w:spacing w:line="360" w:lineRule="exact"/>
              <w:jc w:val="center"/>
              <w:rPr>
                <w:rFonts w:ascii="宋体" w:hAnsi="宋体"/>
                <w:b/>
                <w:bCs/>
                <w:sz w:val="24"/>
              </w:rPr>
            </w:pPr>
            <w:r>
              <w:rPr>
                <w:rFonts w:hint="eastAsia" w:ascii="宋体" w:hAnsi="宋体"/>
                <w:b/>
                <w:bCs/>
                <w:sz w:val="24"/>
              </w:rPr>
              <w:t>最高</w:t>
            </w:r>
          </w:p>
          <w:p>
            <w:pPr>
              <w:adjustRightInd w:val="0"/>
              <w:spacing w:line="360" w:lineRule="exact"/>
              <w:jc w:val="center"/>
              <w:rPr>
                <w:rFonts w:ascii="宋体" w:hAnsi="宋体"/>
                <w:b/>
                <w:bCs/>
                <w:sz w:val="24"/>
              </w:rPr>
            </w:pPr>
            <w:r>
              <w:rPr>
                <w:rFonts w:hint="eastAsia" w:ascii="宋体" w:hAnsi="宋体"/>
                <w:b/>
                <w:bCs/>
                <w:sz w:val="24"/>
              </w:rPr>
              <w:t>分值</w:t>
            </w:r>
          </w:p>
        </w:tc>
        <w:tc>
          <w:tcPr>
            <w:tcW w:w="5953" w:type="dxa"/>
            <w:tcBorders>
              <w:top w:val="single" w:color="auto" w:sz="4" w:space="0"/>
              <w:left w:val="single" w:color="auto" w:sz="4" w:space="0"/>
              <w:bottom w:val="single" w:color="auto" w:sz="4" w:space="0"/>
              <w:right w:val="single" w:color="auto" w:sz="4" w:space="0"/>
            </w:tcBorders>
            <w:shd w:val="clear" w:color="auto" w:fill="E7E6E6"/>
            <w:noWrap w:val="0"/>
            <w:vAlign w:val="center"/>
          </w:tcPr>
          <w:p>
            <w:pPr>
              <w:adjustRightInd w:val="0"/>
              <w:spacing w:line="360" w:lineRule="exact"/>
              <w:jc w:val="center"/>
              <w:rPr>
                <w:rFonts w:ascii="宋体" w:hAnsi="宋体"/>
                <w:b/>
                <w:bCs/>
                <w:sz w:val="24"/>
              </w:rPr>
            </w:pPr>
            <w:r>
              <w:rPr>
                <w:rFonts w:hint="eastAsia" w:ascii="宋体" w:hAnsi="宋体"/>
                <w:b/>
                <w:bCs/>
                <w:sz w:val="24"/>
              </w:rPr>
              <w:t>评审标准</w:t>
            </w:r>
          </w:p>
        </w:tc>
      </w:tr>
      <w:tr>
        <w:trPr>
          <w:trHeight w:val="397" w:hRule="atLeast"/>
          <w:jc w:val="center"/>
        </w:trPr>
        <w:tc>
          <w:tcPr>
            <w:tcW w:w="661" w:type="dxa"/>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cs="宋体"/>
                <w:bCs/>
                <w:sz w:val="24"/>
              </w:rPr>
            </w:pPr>
            <w:r>
              <w:rPr>
                <w:rFonts w:hint="eastAsia" w:ascii="宋体" w:hAnsi="宋体" w:cs="宋体"/>
                <w:bCs/>
                <w:sz w:val="24"/>
              </w:rPr>
              <w:t>1</w:t>
            </w:r>
          </w:p>
        </w:tc>
        <w:tc>
          <w:tcPr>
            <w:tcW w:w="1047" w:type="dxa"/>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exact"/>
              <w:jc w:val="left"/>
              <w:rPr>
                <w:rFonts w:ascii="宋体" w:hAnsi="宋体" w:cs="宋体"/>
                <w:bCs/>
                <w:sz w:val="24"/>
              </w:rPr>
            </w:pPr>
            <w:r>
              <w:rPr>
                <w:rFonts w:hint="eastAsia" w:ascii="宋体" w:hAnsi="宋体" w:cs="宋体"/>
                <w:bCs/>
                <w:sz w:val="24"/>
              </w:rPr>
              <w:t>对项目的理解</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cs="宋体"/>
                <w:bCs/>
                <w:sz w:val="24"/>
              </w:rPr>
            </w:pPr>
            <w:r>
              <w:rPr>
                <w:rFonts w:ascii="宋体" w:hAnsi="宋体" w:cs="宋体"/>
                <w:bCs/>
                <w:sz w:val="24"/>
              </w:rPr>
              <w:t>20</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left"/>
              <w:rPr>
                <w:rFonts w:ascii="宋体" w:hAnsi="宋体" w:cs="宋体"/>
                <w:bCs/>
                <w:sz w:val="24"/>
              </w:rPr>
            </w:pPr>
            <w:r>
              <w:rPr>
                <w:rFonts w:hint="eastAsia" w:ascii="宋体" w:hAnsi="宋体" w:cs="宋体"/>
                <w:bCs/>
                <w:sz w:val="24"/>
              </w:rPr>
              <w:t>对项目的理解包括：项目的背景、目标和现状、总体架构、需求分析、建设内容等内容描述。</w:t>
            </w:r>
          </w:p>
          <w:p>
            <w:pPr>
              <w:autoSpaceDE w:val="0"/>
              <w:autoSpaceDN w:val="0"/>
              <w:adjustRightInd w:val="0"/>
              <w:spacing w:line="360" w:lineRule="exact"/>
              <w:jc w:val="left"/>
              <w:rPr>
                <w:rFonts w:ascii="宋体" w:hAnsi="宋体" w:cs="宋体"/>
                <w:bCs/>
                <w:sz w:val="24"/>
              </w:rPr>
            </w:pPr>
            <w:r>
              <w:rPr>
                <w:rFonts w:hint="eastAsia" w:ascii="宋体" w:hAnsi="宋体" w:cs="宋体"/>
                <w:bCs/>
                <w:sz w:val="24"/>
              </w:rPr>
              <w:t>对项目的理解有深刻理解，得</w:t>
            </w:r>
            <w:r>
              <w:rPr>
                <w:rFonts w:ascii="宋体" w:hAnsi="宋体" w:cs="宋体"/>
                <w:bCs/>
                <w:sz w:val="24"/>
              </w:rPr>
              <w:t>20</w:t>
            </w:r>
            <w:r>
              <w:rPr>
                <w:rFonts w:hint="eastAsia" w:ascii="宋体" w:hAnsi="宋体" w:cs="宋体"/>
                <w:bCs/>
                <w:sz w:val="24"/>
              </w:rPr>
              <w:t>分；</w:t>
            </w:r>
          </w:p>
          <w:p>
            <w:pPr>
              <w:autoSpaceDE w:val="0"/>
              <w:autoSpaceDN w:val="0"/>
              <w:adjustRightInd w:val="0"/>
              <w:spacing w:line="360" w:lineRule="exact"/>
              <w:jc w:val="left"/>
              <w:rPr>
                <w:rFonts w:ascii="宋体" w:hAnsi="宋体" w:cs="宋体"/>
                <w:bCs/>
                <w:sz w:val="24"/>
              </w:rPr>
            </w:pPr>
            <w:r>
              <w:rPr>
                <w:rFonts w:hint="eastAsia" w:ascii="宋体" w:hAnsi="宋体" w:cs="宋体"/>
                <w:bCs/>
                <w:sz w:val="24"/>
              </w:rPr>
              <w:t>对项目的理解有较好的理解，得</w:t>
            </w:r>
            <w:r>
              <w:rPr>
                <w:rFonts w:ascii="宋体" w:hAnsi="宋体" w:cs="宋体"/>
                <w:bCs/>
                <w:sz w:val="24"/>
              </w:rPr>
              <w:t>15</w:t>
            </w:r>
            <w:r>
              <w:rPr>
                <w:rFonts w:hint="eastAsia" w:ascii="宋体" w:hAnsi="宋体" w:cs="宋体"/>
                <w:bCs/>
                <w:sz w:val="24"/>
              </w:rPr>
              <w:t>分；</w:t>
            </w:r>
          </w:p>
          <w:p>
            <w:pPr>
              <w:autoSpaceDE w:val="0"/>
              <w:autoSpaceDN w:val="0"/>
              <w:adjustRightInd w:val="0"/>
              <w:spacing w:line="360" w:lineRule="exact"/>
              <w:jc w:val="left"/>
              <w:rPr>
                <w:rFonts w:ascii="宋体" w:hAnsi="宋体" w:cs="宋体"/>
                <w:bCs/>
                <w:sz w:val="24"/>
              </w:rPr>
            </w:pPr>
            <w:r>
              <w:rPr>
                <w:rFonts w:hint="eastAsia" w:ascii="宋体" w:hAnsi="宋体" w:cs="宋体"/>
                <w:bCs/>
                <w:sz w:val="24"/>
              </w:rPr>
              <w:t>对项目的理解能简单的理解，得</w:t>
            </w:r>
            <w:r>
              <w:rPr>
                <w:rFonts w:ascii="宋体" w:hAnsi="宋体" w:cs="宋体"/>
                <w:bCs/>
                <w:sz w:val="24"/>
              </w:rPr>
              <w:t>5</w:t>
            </w:r>
            <w:r>
              <w:rPr>
                <w:rFonts w:hint="eastAsia" w:ascii="宋体" w:hAnsi="宋体" w:cs="宋体"/>
                <w:bCs/>
                <w:sz w:val="24"/>
              </w:rPr>
              <w:t>分；</w:t>
            </w:r>
          </w:p>
          <w:p>
            <w:pPr>
              <w:autoSpaceDE w:val="0"/>
              <w:autoSpaceDN w:val="0"/>
              <w:adjustRightInd w:val="0"/>
              <w:spacing w:line="360" w:lineRule="exact"/>
              <w:jc w:val="left"/>
              <w:rPr>
                <w:rFonts w:ascii="宋体" w:hAnsi="宋体" w:cs="宋体"/>
                <w:bCs/>
                <w:sz w:val="24"/>
              </w:rPr>
            </w:pPr>
            <w:r>
              <w:rPr>
                <w:rFonts w:hint="eastAsia" w:ascii="宋体" w:hAnsi="宋体" w:cs="宋体"/>
                <w:bCs/>
                <w:sz w:val="24"/>
              </w:rPr>
              <w:t>对项目的理解差，不得分。</w:t>
            </w:r>
          </w:p>
        </w:tc>
      </w:tr>
      <w:tr>
        <w:trPr>
          <w:trHeight w:val="397" w:hRule="atLeast"/>
          <w:jc w:val="center"/>
        </w:trPr>
        <w:tc>
          <w:tcPr>
            <w:tcW w:w="661" w:type="dxa"/>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cs="宋体"/>
                <w:bCs/>
                <w:sz w:val="24"/>
              </w:rPr>
            </w:pPr>
            <w:r>
              <w:rPr>
                <w:rFonts w:hint="eastAsia" w:ascii="宋体" w:hAnsi="宋体" w:cs="宋体"/>
                <w:bCs/>
                <w:sz w:val="24"/>
              </w:rPr>
              <w:t>2</w:t>
            </w:r>
          </w:p>
        </w:tc>
        <w:tc>
          <w:tcPr>
            <w:tcW w:w="1047" w:type="dxa"/>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exact"/>
              <w:jc w:val="left"/>
              <w:rPr>
                <w:rFonts w:ascii="宋体" w:hAnsi="宋体" w:cs="宋体"/>
                <w:bCs/>
                <w:sz w:val="24"/>
              </w:rPr>
            </w:pPr>
            <w:r>
              <w:rPr>
                <w:rFonts w:hint="eastAsia" w:ascii="宋体" w:hAnsi="宋体" w:cs="宋体"/>
                <w:bCs/>
                <w:sz w:val="24"/>
              </w:rPr>
              <w:t>咨询工作方案</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cs="宋体"/>
                <w:bCs/>
                <w:sz w:val="24"/>
              </w:rPr>
            </w:pPr>
            <w:r>
              <w:rPr>
                <w:rFonts w:hint="eastAsia" w:ascii="宋体" w:hAnsi="宋体" w:cs="宋体"/>
                <w:bCs/>
                <w:sz w:val="24"/>
              </w:rPr>
              <w:t>5</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left"/>
              <w:rPr>
                <w:rFonts w:ascii="宋体" w:hAnsi="宋体" w:cs="宋体"/>
                <w:bCs/>
                <w:sz w:val="24"/>
              </w:rPr>
            </w:pPr>
            <w:r>
              <w:rPr>
                <w:rFonts w:hint="eastAsia" w:ascii="宋体" w:hAnsi="宋体" w:cs="宋体"/>
                <w:bCs/>
                <w:sz w:val="24"/>
              </w:rPr>
              <w:t>咨询工作方案包括：咨询服务目标、总体工作计划、咨询设计方法论、关键成功因素分析等工作内容描述。</w:t>
            </w:r>
          </w:p>
          <w:p>
            <w:pPr>
              <w:autoSpaceDE w:val="0"/>
              <w:autoSpaceDN w:val="0"/>
              <w:adjustRightInd w:val="0"/>
              <w:spacing w:line="360" w:lineRule="exact"/>
              <w:jc w:val="left"/>
              <w:rPr>
                <w:rFonts w:ascii="宋体" w:hAnsi="宋体" w:cs="宋体"/>
                <w:bCs/>
                <w:sz w:val="24"/>
              </w:rPr>
            </w:pPr>
            <w:r>
              <w:rPr>
                <w:rFonts w:hint="eastAsia" w:ascii="宋体" w:hAnsi="宋体" w:cs="宋体"/>
                <w:bCs/>
                <w:sz w:val="24"/>
              </w:rPr>
              <w:t>咨询工作方案内容详实、合理，流程清晰、可行性高，得</w:t>
            </w:r>
            <w:r>
              <w:rPr>
                <w:rFonts w:ascii="宋体" w:hAnsi="宋体" w:cs="宋体"/>
                <w:bCs/>
                <w:sz w:val="24"/>
              </w:rPr>
              <w:t>5</w:t>
            </w:r>
            <w:r>
              <w:rPr>
                <w:rFonts w:hint="eastAsia" w:ascii="宋体" w:hAnsi="宋体" w:cs="宋体"/>
                <w:bCs/>
                <w:sz w:val="24"/>
              </w:rPr>
              <w:t>分；</w:t>
            </w:r>
          </w:p>
          <w:p>
            <w:pPr>
              <w:autoSpaceDE w:val="0"/>
              <w:autoSpaceDN w:val="0"/>
              <w:adjustRightInd w:val="0"/>
              <w:spacing w:line="360" w:lineRule="exact"/>
              <w:jc w:val="left"/>
              <w:rPr>
                <w:rFonts w:ascii="宋体" w:hAnsi="宋体" w:cs="宋体"/>
                <w:bCs/>
                <w:sz w:val="24"/>
              </w:rPr>
            </w:pPr>
            <w:r>
              <w:rPr>
                <w:rFonts w:hint="eastAsia" w:ascii="宋体" w:hAnsi="宋体" w:cs="宋体"/>
                <w:bCs/>
                <w:sz w:val="24"/>
              </w:rPr>
              <w:t>咨询工作方案内容较详细、合理，流程较清晰、可行性较高，得3分；</w:t>
            </w:r>
          </w:p>
          <w:p>
            <w:pPr>
              <w:autoSpaceDE w:val="0"/>
              <w:autoSpaceDN w:val="0"/>
              <w:adjustRightInd w:val="0"/>
              <w:spacing w:line="360" w:lineRule="exact"/>
              <w:jc w:val="left"/>
              <w:rPr>
                <w:rFonts w:ascii="宋体" w:hAnsi="宋体" w:cs="宋体"/>
                <w:bCs/>
                <w:sz w:val="24"/>
              </w:rPr>
            </w:pPr>
            <w:r>
              <w:rPr>
                <w:rFonts w:hint="eastAsia" w:ascii="宋体" w:hAnsi="宋体" w:cs="宋体"/>
                <w:bCs/>
                <w:sz w:val="24"/>
              </w:rPr>
              <w:t>咨询工作方案内容基本合理，流程基本可行，得1分；</w:t>
            </w:r>
          </w:p>
          <w:p>
            <w:pPr>
              <w:autoSpaceDE w:val="0"/>
              <w:autoSpaceDN w:val="0"/>
              <w:adjustRightInd w:val="0"/>
              <w:spacing w:line="360" w:lineRule="exact"/>
              <w:jc w:val="left"/>
              <w:rPr>
                <w:rFonts w:ascii="宋体" w:hAnsi="宋体" w:cs="宋体"/>
                <w:bCs/>
                <w:sz w:val="24"/>
              </w:rPr>
            </w:pPr>
            <w:r>
              <w:rPr>
                <w:rFonts w:hint="eastAsia" w:ascii="宋体" w:hAnsi="宋体" w:cs="宋体"/>
                <w:bCs/>
                <w:sz w:val="24"/>
              </w:rPr>
              <w:t>咨询工作方案差，可行性差，不得分。</w:t>
            </w:r>
          </w:p>
        </w:tc>
      </w:tr>
      <w:tr>
        <w:trPr>
          <w:trHeight w:val="397" w:hRule="atLeast"/>
          <w:jc w:val="center"/>
        </w:trPr>
        <w:tc>
          <w:tcPr>
            <w:tcW w:w="661" w:type="dxa"/>
            <w:tcBorders>
              <w:left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cs="宋体"/>
                <w:bCs/>
                <w:sz w:val="24"/>
              </w:rPr>
            </w:pPr>
            <w:r>
              <w:rPr>
                <w:rFonts w:ascii="宋体" w:hAnsi="宋体" w:cs="宋体"/>
                <w:bCs/>
                <w:sz w:val="24"/>
              </w:rPr>
              <w:t>3</w:t>
            </w:r>
          </w:p>
        </w:tc>
        <w:tc>
          <w:tcPr>
            <w:tcW w:w="1047" w:type="dxa"/>
            <w:tcBorders>
              <w:left w:val="single" w:color="auto" w:sz="4" w:space="0"/>
              <w:right w:val="single" w:color="auto" w:sz="4" w:space="0"/>
            </w:tcBorders>
            <w:noWrap w:val="0"/>
            <w:vAlign w:val="center"/>
          </w:tcPr>
          <w:p>
            <w:pPr>
              <w:autoSpaceDE w:val="0"/>
              <w:autoSpaceDN w:val="0"/>
              <w:adjustRightInd w:val="0"/>
              <w:spacing w:line="360" w:lineRule="exact"/>
              <w:jc w:val="left"/>
              <w:rPr>
                <w:rFonts w:ascii="宋体" w:hAnsi="宋体" w:cs="宋体"/>
                <w:bCs/>
                <w:sz w:val="24"/>
              </w:rPr>
            </w:pPr>
            <w:r>
              <w:rPr>
                <w:rFonts w:hint="eastAsia" w:ascii="宋体" w:hAnsi="宋体" w:cs="宋体"/>
                <w:bCs/>
                <w:sz w:val="24"/>
              </w:rPr>
              <w:t>技术咨询方案</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cs="宋体"/>
                <w:bCs/>
                <w:sz w:val="24"/>
              </w:rPr>
            </w:pPr>
            <w:r>
              <w:rPr>
                <w:rFonts w:ascii="宋体" w:hAnsi="宋体" w:cs="宋体"/>
                <w:bCs/>
                <w:sz w:val="24"/>
              </w:rPr>
              <w:t>10</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left"/>
              <w:rPr>
                <w:rFonts w:ascii="宋体" w:hAnsi="宋体" w:cs="宋体"/>
                <w:bCs/>
                <w:sz w:val="24"/>
              </w:rPr>
            </w:pPr>
            <w:r>
              <w:rPr>
                <w:rFonts w:hint="eastAsia" w:ascii="宋体" w:hAnsi="宋体" w:cs="宋体"/>
                <w:bCs/>
                <w:sz w:val="24"/>
              </w:rPr>
              <w:t>技术咨询方案包括：技术论证、技术指导、技术调查、技术问题分析等工作内容描述。</w:t>
            </w:r>
          </w:p>
          <w:p>
            <w:pPr>
              <w:autoSpaceDE w:val="0"/>
              <w:autoSpaceDN w:val="0"/>
              <w:adjustRightInd w:val="0"/>
              <w:spacing w:line="360" w:lineRule="exact"/>
              <w:jc w:val="left"/>
              <w:rPr>
                <w:rFonts w:ascii="宋体" w:hAnsi="宋体" w:cs="宋体"/>
                <w:bCs/>
                <w:sz w:val="24"/>
              </w:rPr>
            </w:pPr>
            <w:r>
              <w:rPr>
                <w:rFonts w:hint="eastAsia" w:ascii="宋体" w:hAnsi="宋体" w:cs="宋体"/>
                <w:bCs/>
                <w:sz w:val="24"/>
              </w:rPr>
              <w:t>技术咨询方案内容详实、合理，流程清晰、可行性高，得</w:t>
            </w:r>
            <w:r>
              <w:rPr>
                <w:rFonts w:ascii="宋体" w:hAnsi="宋体" w:cs="宋体"/>
                <w:bCs/>
                <w:sz w:val="24"/>
              </w:rPr>
              <w:t>1</w:t>
            </w:r>
            <w:r>
              <w:rPr>
                <w:rFonts w:hint="eastAsia" w:ascii="宋体" w:hAnsi="宋体" w:cs="宋体"/>
                <w:bCs/>
                <w:sz w:val="24"/>
              </w:rPr>
              <w:t>0分；</w:t>
            </w:r>
          </w:p>
          <w:p>
            <w:pPr>
              <w:autoSpaceDE w:val="0"/>
              <w:autoSpaceDN w:val="0"/>
              <w:adjustRightInd w:val="0"/>
              <w:spacing w:line="360" w:lineRule="exact"/>
              <w:jc w:val="left"/>
              <w:rPr>
                <w:rFonts w:ascii="宋体" w:hAnsi="宋体" w:cs="宋体"/>
                <w:bCs/>
                <w:sz w:val="24"/>
              </w:rPr>
            </w:pPr>
            <w:r>
              <w:rPr>
                <w:rFonts w:hint="eastAsia" w:ascii="宋体" w:hAnsi="宋体" w:cs="宋体"/>
                <w:bCs/>
                <w:sz w:val="24"/>
              </w:rPr>
              <w:t>技术咨询方案内容较详细、合理，流程较清晰、可行性较高，得</w:t>
            </w:r>
            <w:r>
              <w:rPr>
                <w:rFonts w:ascii="宋体" w:hAnsi="宋体" w:cs="宋体"/>
                <w:bCs/>
                <w:sz w:val="24"/>
              </w:rPr>
              <w:t>5</w:t>
            </w:r>
            <w:r>
              <w:rPr>
                <w:rFonts w:hint="eastAsia" w:ascii="宋体" w:hAnsi="宋体" w:cs="宋体"/>
                <w:bCs/>
                <w:sz w:val="24"/>
              </w:rPr>
              <w:t>分；</w:t>
            </w:r>
          </w:p>
          <w:p>
            <w:pPr>
              <w:autoSpaceDE w:val="0"/>
              <w:autoSpaceDN w:val="0"/>
              <w:adjustRightInd w:val="0"/>
              <w:spacing w:line="360" w:lineRule="exact"/>
              <w:jc w:val="left"/>
              <w:rPr>
                <w:rFonts w:ascii="宋体" w:hAnsi="宋体" w:cs="宋体"/>
                <w:bCs/>
                <w:sz w:val="24"/>
              </w:rPr>
            </w:pPr>
            <w:r>
              <w:rPr>
                <w:rFonts w:hint="eastAsia" w:ascii="宋体" w:hAnsi="宋体" w:cs="宋体"/>
                <w:bCs/>
                <w:sz w:val="24"/>
              </w:rPr>
              <w:t>技术咨询方案内容基本合理，流程基本可行，得</w:t>
            </w:r>
            <w:r>
              <w:rPr>
                <w:rFonts w:ascii="宋体" w:hAnsi="宋体" w:cs="宋体"/>
                <w:bCs/>
                <w:sz w:val="24"/>
              </w:rPr>
              <w:t>1</w:t>
            </w:r>
            <w:r>
              <w:rPr>
                <w:rFonts w:hint="eastAsia" w:ascii="宋体" w:hAnsi="宋体" w:cs="宋体"/>
                <w:bCs/>
                <w:sz w:val="24"/>
              </w:rPr>
              <w:t>分；</w:t>
            </w:r>
          </w:p>
          <w:p>
            <w:pPr>
              <w:autoSpaceDE w:val="0"/>
              <w:autoSpaceDN w:val="0"/>
              <w:adjustRightInd w:val="0"/>
              <w:spacing w:line="360" w:lineRule="exact"/>
              <w:jc w:val="left"/>
              <w:rPr>
                <w:rFonts w:ascii="宋体" w:hAnsi="宋体" w:cs="宋体"/>
                <w:bCs/>
                <w:sz w:val="24"/>
              </w:rPr>
            </w:pPr>
            <w:r>
              <w:rPr>
                <w:rFonts w:hint="eastAsia" w:ascii="宋体" w:hAnsi="宋体" w:cs="宋体"/>
                <w:bCs/>
                <w:sz w:val="24"/>
              </w:rPr>
              <w:t>技术咨询方案差，可行性差，不得分。</w:t>
            </w:r>
          </w:p>
        </w:tc>
      </w:tr>
      <w:tr>
        <w:trPr>
          <w:trHeight w:val="397" w:hRule="atLeast"/>
          <w:jc w:val="center"/>
        </w:trPr>
        <w:tc>
          <w:tcPr>
            <w:tcW w:w="661" w:type="dxa"/>
            <w:tcBorders>
              <w:left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cs="宋体"/>
                <w:bCs/>
                <w:sz w:val="24"/>
              </w:rPr>
            </w:pPr>
            <w:r>
              <w:rPr>
                <w:rFonts w:hint="eastAsia" w:ascii="宋体" w:hAnsi="宋体" w:cs="宋体"/>
                <w:bCs/>
                <w:sz w:val="24"/>
              </w:rPr>
              <w:t>4</w:t>
            </w:r>
          </w:p>
        </w:tc>
        <w:tc>
          <w:tcPr>
            <w:tcW w:w="1047" w:type="dxa"/>
            <w:tcBorders>
              <w:left w:val="single" w:color="auto" w:sz="4" w:space="0"/>
              <w:right w:val="single" w:color="auto" w:sz="4" w:space="0"/>
            </w:tcBorders>
            <w:noWrap w:val="0"/>
            <w:vAlign w:val="center"/>
          </w:tcPr>
          <w:p>
            <w:pPr>
              <w:autoSpaceDE w:val="0"/>
              <w:autoSpaceDN w:val="0"/>
              <w:adjustRightInd w:val="0"/>
              <w:spacing w:line="360" w:lineRule="exact"/>
              <w:jc w:val="left"/>
              <w:rPr>
                <w:rFonts w:ascii="宋体" w:hAnsi="宋体" w:cs="宋体"/>
                <w:bCs/>
                <w:sz w:val="24"/>
              </w:rPr>
            </w:pPr>
            <w:r>
              <w:rPr>
                <w:rFonts w:hint="eastAsia" w:ascii="宋体" w:hAnsi="宋体" w:cs="宋体"/>
                <w:bCs/>
                <w:sz w:val="24"/>
              </w:rPr>
              <w:t>设计方案</w:t>
            </w:r>
          </w:p>
        </w:tc>
        <w:tc>
          <w:tcPr>
            <w:tcW w:w="8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cs="宋体"/>
                <w:bCs/>
                <w:sz w:val="24"/>
              </w:rPr>
            </w:pPr>
            <w:r>
              <w:rPr>
                <w:rFonts w:ascii="宋体" w:hAnsi="宋体" w:cs="宋体"/>
                <w:bCs/>
                <w:sz w:val="24"/>
              </w:rPr>
              <w:t>10</w:t>
            </w:r>
          </w:p>
        </w:tc>
        <w:tc>
          <w:tcPr>
            <w:tcW w:w="595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left"/>
              <w:rPr>
                <w:rFonts w:ascii="宋体" w:hAnsi="宋体" w:cs="宋体"/>
                <w:bCs/>
                <w:sz w:val="24"/>
              </w:rPr>
            </w:pPr>
            <w:r>
              <w:rPr>
                <w:rFonts w:hint="eastAsia" w:ascii="宋体" w:hAnsi="宋体" w:cs="宋体"/>
                <w:bCs/>
                <w:sz w:val="24"/>
              </w:rPr>
              <w:t>设计方案包括：概算编制方法思路及依据、保证项目进度的措施、保证咨询设计质量措施、项目建设风险评估、项目沟通协调管理、应对设计变更措施、售后服务、咨询设计其它建议措施等工作内容描述。</w:t>
            </w:r>
          </w:p>
          <w:p>
            <w:pPr>
              <w:autoSpaceDE w:val="0"/>
              <w:autoSpaceDN w:val="0"/>
              <w:adjustRightInd w:val="0"/>
              <w:spacing w:line="360" w:lineRule="exact"/>
              <w:jc w:val="left"/>
              <w:rPr>
                <w:rFonts w:ascii="宋体" w:hAnsi="宋体" w:cs="宋体"/>
                <w:bCs/>
                <w:sz w:val="24"/>
              </w:rPr>
            </w:pPr>
            <w:r>
              <w:rPr>
                <w:rFonts w:hint="eastAsia" w:ascii="宋体" w:hAnsi="宋体" w:cs="宋体"/>
                <w:bCs/>
                <w:sz w:val="24"/>
              </w:rPr>
              <w:t>设计方案内容详实、合理，流程清晰、可行性高，得</w:t>
            </w:r>
            <w:r>
              <w:rPr>
                <w:rFonts w:ascii="宋体" w:hAnsi="宋体" w:cs="宋体"/>
                <w:bCs/>
                <w:sz w:val="24"/>
              </w:rPr>
              <w:t>10</w:t>
            </w:r>
            <w:r>
              <w:rPr>
                <w:rFonts w:hint="eastAsia" w:ascii="宋体" w:hAnsi="宋体" w:cs="宋体"/>
                <w:bCs/>
                <w:sz w:val="24"/>
              </w:rPr>
              <w:t>分；</w:t>
            </w:r>
          </w:p>
          <w:p>
            <w:pPr>
              <w:autoSpaceDE w:val="0"/>
              <w:autoSpaceDN w:val="0"/>
              <w:adjustRightInd w:val="0"/>
              <w:spacing w:line="360" w:lineRule="exact"/>
              <w:jc w:val="left"/>
              <w:rPr>
                <w:rFonts w:ascii="宋体" w:hAnsi="宋体" w:cs="宋体"/>
                <w:bCs/>
                <w:sz w:val="24"/>
              </w:rPr>
            </w:pPr>
            <w:r>
              <w:rPr>
                <w:rFonts w:hint="eastAsia" w:ascii="宋体" w:hAnsi="宋体" w:cs="宋体"/>
                <w:bCs/>
                <w:sz w:val="24"/>
              </w:rPr>
              <w:t>设计方案内容较详细、合理，流程较清晰、可行性较高，得</w:t>
            </w:r>
            <w:r>
              <w:rPr>
                <w:rFonts w:ascii="宋体" w:hAnsi="宋体" w:cs="宋体"/>
                <w:bCs/>
                <w:sz w:val="24"/>
              </w:rPr>
              <w:t>5</w:t>
            </w:r>
            <w:r>
              <w:rPr>
                <w:rFonts w:hint="eastAsia" w:ascii="宋体" w:hAnsi="宋体" w:cs="宋体"/>
                <w:bCs/>
                <w:sz w:val="24"/>
              </w:rPr>
              <w:t>分；</w:t>
            </w:r>
          </w:p>
          <w:p>
            <w:pPr>
              <w:autoSpaceDE w:val="0"/>
              <w:autoSpaceDN w:val="0"/>
              <w:adjustRightInd w:val="0"/>
              <w:spacing w:line="360" w:lineRule="exact"/>
              <w:jc w:val="left"/>
              <w:rPr>
                <w:rFonts w:ascii="宋体" w:hAnsi="宋体" w:cs="宋体"/>
                <w:bCs/>
                <w:sz w:val="24"/>
              </w:rPr>
            </w:pPr>
            <w:r>
              <w:rPr>
                <w:rFonts w:hint="eastAsia" w:ascii="宋体" w:hAnsi="宋体" w:cs="宋体"/>
                <w:bCs/>
                <w:sz w:val="24"/>
              </w:rPr>
              <w:t>设计方案内容基本合理，流程基本可行，得</w:t>
            </w:r>
            <w:r>
              <w:rPr>
                <w:rFonts w:ascii="宋体" w:hAnsi="宋体" w:cs="宋体"/>
                <w:bCs/>
                <w:sz w:val="24"/>
              </w:rPr>
              <w:t>1</w:t>
            </w:r>
            <w:r>
              <w:rPr>
                <w:rFonts w:hint="eastAsia" w:ascii="宋体" w:hAnsi="宋体" w:cs="宋体"/>
                <w:bCs/>
                <w:sz w:val="24"/>
              </w:rPr>
              <w:t>分；</w:t>
            </w:r>
          </w:p>
          <w:p>
            <w:pPr>
              <w:autoSpaceDE w:val="0"/>
              <w:autoSpaceDN w:val="0"/>
              <w:adjustRightInd w:val="0"/>
              <w:spacing w:line="360" w:lineRule="exact"/>
              <w:jc w:val="left"/>
              <w:rPr>
                <w:rFonts w:ascii="宋体" w:hAnsi="宋体" w:cs="宋体"/>
                <w:bCs/>
                <w:sz w:val="24"/>
              </w:rPr>
            </w:pPr>
            <w:r>
              <w:rPr>
                <w:rFonts w:hint="eastAsia" w:ascii="宋体" w:hAnsi="宋体" w:cs="宋体"/>
                <w:bCs/>
                <w:sz w:val="24"/>
              </w:rPr>
              <w:t>设计方案差，可行性差，不得分。</w:t>
            </w:r>
          </w:p>
        </w:tc>
      </w:tr>
      <w:tr>
        <w:trPr>
          <w:trHeight w:val="710" w:hRule="atLeast"/>
          <w:jc w:val="center"/>
        </w:trPr>
        <w:tc>
          <w:tcPr>
            <w:tcW w:w="1708" w:type="dxa"/>
            <w:gridSpan w:val="2"/>
            <w:tcBorders>
              <w:left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cs="宋体"/>
                <w:b/>
                <w:bCs/>
                <w:sz w:val="24"/>
              </w:rPr>
            </w:pPr>
            <w:r>
              <w:rPr>
                <w:rFonts w:hint="eastAsia" w:ascii="宋体" w:hAnsi="宋体" w:cs="宋体"/>
                <w:b/>
                <w:bCs/>
                <w:sz w:val="24"/>
              </w:rPr>
              <w:t>合计</w:t>
            </w:r>
          </w:p>
        </w:tc>
        <w:tc>
          <w:tcPr>
            <w:tcW w:w="679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cs="宋体"/>
                <w:b/>
                <w:bCs/>
                <w:sz w:val="24"/>
              </w:rPr>
            </w:pPr>
            <w:r>
              <w:rPr>
                <w:rFonts w:hint="eastAsia" w:ascii="宋体" w:hAnsi="宋体" w:cs="宋体"/>
                <w:b/>
                <w:bCs/>
                <w:sz w:val="24"/>
              </w:rPr>
              <w:t>4</w:t>
            </w:r>
            <w:r>
              <w:rPr>
                <w:rFonts w:ascii="宋体" w:hAnsi="宋体" w:cs="宋体"/>
                <w:b/>
                <w:bCs/>
                <w:sz w:val="24"/>
              </w:rPr>
              <w:t>5分</w:t>
            </w:r>
          </w:p>
        </w:tc>
      </w:tr>
    </w:tbl>
    <w:p>
      <w:pPr>
        <w:adjustRightInd w:val="0"/>
        <w:snapToGrid w:val="0"/>
        <w:spacing w:before="120" w:beforeLines="50" w:line="360" w:lineRule="auto"/>
        <w:rPr>
          <w:rFonts w:ascii="宋体" w:hAnsi="宋体" w:cs="宋体"/>
          <w:sz w:val="24"/>
        </w:rPr>
      </w:pPr>
      <w:r>
        <w:rPr>
          <w:rFonts w:hint="eastAsia" w:ascii="宋体" w:hAnsi="宋体" w:cs="宋体"/>
          <w:sz w:val="24"/>
        </w:rPr>
        <w:t>备注：（1）比价文件要求提交的与评价指标体系相关的各类有效资料及盖供应商公章，报价人如未按要求提交的，该项评分为零分；（2）评委按分项的规定分数范围内给各供应商进行打分，并统计总分。</w:t>
      </w:r>
    </w:p>
    <w:p>
      <w:pPr>
        <w:pStyle w:val="2"/>
        <w:adjustRightInd w:val="0"/>
        <w:snapToGrid w:val="0"/>
        <w:spacing w:before="0" w:after="0" w:line="360" w:lineRule="auto"/>
        <w:ind w:left="0" w:firstLine="0"/>
        <w:rPr>
          <w:rFonts w:ascii="宋体" w:hAnsi="宋体"/>
          <w:sz w:val="24"/>
          <w:szCs w:val="24"/>
        </w:rPr>
        <w:sectPr>
          <w:pgSz w:w="11906" w:h="16838"/>
          <w:pgMar w:top="2098" w:right="1474" w:bottom="1984" w:left="1587" w:header="851" w:footer="822" w:gutter="0"/>
          <w:cols w:space="720" w:num="1"/>
          <w:docGrid w:linePitch="312" w:charSpace="0"/>
        </w:sectPr>
      </w:pPr>
      <w:bookmarkStart w:id="4" w:name="_Toc3723"/>
      <w:bookmarkStart w:id="5" w:name="_Toc32545"/>
    </w:p>
    <w:p>
      <w:pPr>
        <w:rPr>
          <w:rFonts w:ascii="宋体" w:hAnsi="宋体" w:cs="宋体"/>
          <w:b/>
          <w:bCs/>
          <w:sz w:val="24"/>
        </w:rPr>
      </w:pPr>
      <w:bookmarkStart w:id="6" w:name="_Toc24921"/>
      <w:bookmarkStart w:id="7" w:name="_Toc25433"/>
      <w:r>
        <w:rPr>
          <w:rFonts w:hint="eastAsia" w:ascii="宋体" w:hAnsi="宋体" w:cs="宋体"/>
          <w:b/>
          <w:bCs/>
          <w:sz w:val="24"/>
        </w:rPr>
        <w:t>商务评审表</w:t>
      </w:r>
      <w:bookmarkEnd w:id="4"/>
      <w:bookmarkEnd w:id="5"/>
      <w:bookmarkEnd w:id="6"/>
      <w:bookmarkEnd w:id="7"/>
    </w:p>
    <w:tbl>
      <w:tblPr>
        <w:tblStyle w:val="4"/>
        <w:tblW w:w="52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355"/>
        <w:gridCol w:w="873"/>
        <w:gridCol w:w="6116"/>
      </w:tblGrid>
      <w:tr>
        <w:trPr>
          <w:trHeight w:val="636" w:hRule="atLeast"/>
          <w:jc w:val="center"/>
        </w:trPr>
        <w:tc>
          <w:tcPr>
            <w:tcW w:w="661" w:type="dxa"/>
            <w:tcBorders>
              <w:top w:val="single" w:color="auto" w:sz="4" w:space="0"/>
              <w:left w:val="single" w:color="auto" w:sz="4" w:space="0"/>
              <w:bottom w:val="single" w:color="auto" w:sz="4" w:space="0"/>
              <w:right w:val="single" w:color="auto" w:sz="4" w:space="0"/>
            </w:tcBorders>
            <w:shd w:val="clear" w:color="auto" w:fill="E7E6E6"/>
            <w:noWrap w:val="0"/>
            <w:vAlign w:val="center"/>
          </w:tcPr>
          <w:p>
            <w:pPr>
              <w:spacing w:line="360" w:lineRule="exact"/>
              <w:jc w:val="center"/>
              <w:rPr>
                <w:rFonts w:ascii="宋体" w:hAnsi="宋体"/>
                <w:b/>
                <w:bCs/>
                <w:sz w:val="24"/>
              </w:rPr>
            </w:pPr>
            <w:r>
              <w:rPr>
                <w:rFonts w:hint="eastAsia" w:ascii="宋体" w:hAnsi="宋体"/>
                <w:b/>
                <w:bCs/>
                <w:sz w:val="24"/>
              </w:rPr>
              <w:t>序号</w:t>
            </w:r>
          </w:p>
        </w:tc>
        <w:tc>
          <w:tcPr>
            <w:tcW w:w="1319" w:type="dxa"/>
            <w:tcBorders>
              <w:top w:val="single" w:color="auto" w:sz="4" w:space="0"/>
              <w:left w:val="single" w:color="auto" w:sz="4" w:space="0"/>
              <w:bottom w:val="single" w:color="auto" w:sz="4" w:space="0"/>
              <w:right w:val="single" w:color="auto" w:sz="4" w:space="0"/>
            </w:tcBorders>
            <w:shd w:val="clear" w:color="auto" w:fill="E7E6E6"/>
            <w:noWrap w:val="0"/>
            <w:vAlign w:val="center"/>
          </w:tcPr>
          <w:p>
            <w:pPr>
              <w:spacing w:line="360" w:lineRule="exact"/>
              <w:jc w:val="center"/>
              <w:rPr>
                <w:rFonts w:ascii="宋体" w:hAnsi="宋体"/>
                <w:b/>
                <w:bCs/>
                <w:sz w:val="24"/>
              </w:rPr>
            </w:pPr>
            <w:r>
              <w:rPr>
                <w:rFonts w:hint="eastAsia" w:ascii="宋体" w:hAnsi="宋体"/>
                <w:b/>
                <w:bCs/>
                <w:sz w:val="24"/>
              </w:rPr>
              <w:t>评分内容</w:t>
            </w:r>
          </w:p>
        </w:tc>
        <w:tc>
          <w:tcPr>
            <w:tcW w:w="850" w:type="dxa"/>
            <w:tcBorders>
              <w:top w:val="single" w:color="auto" w:sz="4" w:space="0"/>
              <w:left w:val="single" w:color="auto" w:sz="4" w:space="0"/>
              <w:bottom w:val="single" w:color="auto" w:sz="4" w:space="0"/>
              <w:right w:val="single" w:color="auto" w:sz="4" w:space="0"/>
            </w:tcBorders>
            <w:shd w:val="clear" w:color="auto" w:fill="E7E6E6"/>
            <w:noWrap w:val="0"/>
            <w:vAlign w:val="center"/>
          </w:tcPr>
          <w:p>
            <w:pPr>
              <w:spacing w:line="360" w:lineRule="exact"/>
              <w:jc w:val="center"/>
              <w:rPr>
                <w:rFonts w:ascii="宋体" w:hAnsi="宋体"/>
                <w:b/>
                <w:bCs/>
                <w:sz w:val="24"/>
              </w:rPr>
            </w:pPr>
            <w:r>
              <w:rPr>
                <w:rFonts w:hint="eastAsia" w:ascii="宋体" w:hAnsi="宋体"/>
                <w:b/>
                <w:bCs/>
                <w:sz w:val="24"/>
              </w:rPr>
              <w:t>最高</w:t>
            </w:r>
          </w:p>
          <w:p>
            <w:pPr>
              <w:spacing w:line="360" w:lineRule="exact"/>
              <w:jc w:val="center"/>
              <w:rPr>
                <w:rFonts w:ascii="宋体" w:hAnsi="宋体"/>
                <w:b/>
                <w:bCs/>
                <w:sz w:val="24"/>
              </w:rPr>
            </w:pPr>
            <w:r>
              <w:rPr>
                <w:rFonts w:hint="eastAsia" w:ascii="宋体" w:hAnsi="宋体"/>
                <w:b/>
                <w:bCs/>
                <w:sz w:val="24"/>
              </w:rPr>
              <w:t>分值</w:t>
            </w:r>
          </w:p>
        </w:tc>
        <w:tc>
          <w:tcPr>
            <w:tcW w:w="5954" w:type="dxa"/>
            <w:tcBorders>
              <w:top w:val="single" w:color="auto" w:sz="4" w:space="0"/>
              <w:left w:val="single" w:color="auto" w:sz="4" w:space="0"/>
              <w:bottom w:val="single" w:color="auto" w:sz="4" w:space="0"/>
              <w:right w:val="single" w:color="auto" w:sz="4" w:space="0"/>
            </w:tcBorders>
            <w:shd w:val="clear" w:color="auto" w:fill="E7E6E6"/>
            <w:noWrap w:val="0"/>
            <w:vAlign w:val="center"/>
          </w:tcPr>
          <w:p>
            <w:pPr>
              <w:spacing w:line="360" w:lineRule="exact"/>
              <w:jc w:val="center"/>
              <w:rPr>
                <w:rFonts w:ascii="宋体" w:hAnsi="宋体"/>
                <w:b/>
                <w:bCs/>
                <w:sz w:val="24"/>
              </w:rPr>
            </w:pPr>
            <w:r>
              <w:rPr>
                <w:rFonts w:hint="eastAsia" w:ascii="宋体" w:hAnsi="宋体"/>
                <w:b/>
                <w:bCs/>
                <w:sz w:val="24"/>
              </w:rPr>
              <w:t>评审标准</w:t>
            </w:r>
          </w:p>
        </w:tc>
      </w:tr>
      <w:tr>
        <w:trPr>
          <w:trHeight w:val="397" w:hRule="atLeast"/>
          <w:jc w:val="center"/>
        </w:trPr>
        <w:tc>
          <w:tcPr>
            <w:tcW w:w="661" w:type="dxa"/>
            <w:tcBorders>
              <w:left w:val="single" w:color="auto" w:sz="4" w:space="0"/>
              <w:right w:val="single" w:color="auto" w:sz="4" w:space="0"/>
            </w:tcBorders>
            <w:noWrap w:val="0"/>
            <w:vAlign w:val="center"/>
          </w:tcPr>
          <w:p>
            <w:pPr>
              <w:spacing w:line="360" w:lineRule="exact"/>
              <w:jc w:val="center"/>
              <w:rPr>
                <w:rFonts w:ascii="宋体" w:hAnsi="宋体"/>
                <w:sz w:val="24"/>
              </w:rPr>
            </w:pPr>
            <w:r>
              <w:rPr>
                <w:rFonts w:ascii="宋体" w:hAnsi="宋体"/>
                <w:sz w:val="24"/>
              </w:rPr>
              <w:t>1</w:t>
            </w:r>
          </w:p>
        </w:tc>
        <w:tc>
          <w:tcPr>
            <w:tcW w:w="1319" w:type="dxa"/>
            <w:tcBorders>
              <w:left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cs="宋体"/>
                <w:bCs/>
                <w:sz w:val="24"/>
              </w:rPr>
            </w:pPr>
            <w:r>
              <w:rPr>
                <w:rFonts w:hint="eastAsia" w:ascii="宋体" w:hAnsi="宋体" w:cs="宋体"/>
                <w:bCs/>
                <w:sz w:val="24"/>
              </w:rPr>
              <w:t>综合实力</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cs="宋体"/>
                <w:bCs/>
                <w:sz w:val="24"/>
              </w:rPr>
            </w:pPr>
            <w:r>
              <w:rPr>
                <w:rFonts w:ascii="宋体" w:hAnsi="宋体" w:cs="宋体"/>
                <w:bCs/>
                <w:sz w:val="24"/>
              </w:rPr>
              <w:t>13</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left"/>
              <w:rPr>
                <w:rFonts w:ascii="宋体" w:hAnsi="宋体" w:cs="宋体"/>
                <w:bCs/>
                <w:sz w:val="24"/>
              </w:rPr>
            </w:pPr>
            <w:r>
              <w:rPr>
                <w:rFonts w:hint="eastAsia" w:ascii="宋体" w:hAnsi="宋体" w:cs="宋体"/>
                <w:bCs/>
                <w:sz w:val="24"/>
              </w:rPr>
              <w:t>1、具有中国国家认证认可监督管理委员会颁发的相关资质（电子信息类、工业软件类），每个得1分，最多得6分；</w:t>
            </w:r>
            <w:r>
              <w:rPr>
                <w:rFonts w:ascii="宋体" w:hAnsi="宋体" w:cs="宋体"/>
                <w:bCs/>
                <w:sz w:val="24"/>
              </w:rPr>
              <w:t xml:space="preserve"> </w:t>
            </w:r>
          </w:p>
          <w:p>
            <w:pPr>
              <w:autoSpaceDE w:val="0"/>
              <w:autoSpaceDN w:val="0"/>
              <w:adjustRightInd w:val="0"/>
              <w:spacing w:line="360" w:lineRule="exact"/>
              <w:jc w:val="left"/>
              <w:rPr>
                <w:rFonts w:ascii="宋体" w:hAnsi="宋体" w:cs="宋体"/>
                <w:bCs/>
                <w:sz w:val="24"/>
              </w:rPr>
            </w:pPr>
            <w:r>
              <w:rPr>
                <w:rFonts w:hint="eastAsia" w:ascii="宋体" w:hAnsi="宋体" w:cs="宋体"/>
                <w:bCs/>
                <w:sz w:val="24"/>
              </w:rPr>
              <w:t>2、具有中国合格评定国家认可委员会颁发的相关资质（电子信息类、工业软件类），每个得1分，最多得6分；</w:t>
            </w:r>
          </w:p>
          <w:p>
            <w:pPr>
              <w:autoSpaceDE w:val="0"/>
              <w:autoSpaceDN w:val="0"/>
              <w:adjustRightInd w:val="0"/>
              <w:spacing w:line="360" w:lineRule="exact"/>
              <w:jc w:val="left"/>
              <w:rPr>
                <w:rFonts w:ascii="宋体" w:hAnsi="宋体" w:cs="宋体"/>
                <w:bCs/>
                <w:sz w:val="24"/>
              </w:rPr>
            </w:pPr>
            <w:r>
              <w:rPr>
                <w:rFonts w:hint="eastAsia" w:ascii="宋体" w:hAnsi="宋体" w:cs="宋体"/>
                <w:bCs/>
                <w:sz w:val="24"/>
              </w:rPr>
              <w:t>3、供应商参与编制国家相关标准，每个得</w:t>
            </w:r>
            <w:r>
              <w:rPr>
                <w:rFonts w:ascii="宋体" w:hAnsi="宋体" w:cs="宋体"/>
                <w:bCs/>
                <w:sz w:val="24"/>
              </w:rPr>
              <w:t>1</w:t>
            </w:r>
            <w:r>
              <w:rPr>
                <w:rFonts w:hint="eastAsia" w:ascii="宋体" w:hAnsi="宋体" w:cs="宋体"/>
                <w:bCs/>
                <w:sz w:val="24"/>
              </w:rPr>
              <w:t>分，最多得</w:t>
            </w:r>
            <w:r>
              <w:rPr>
                <w:rFonts w:ascii="宋体" w:hAnsi="宋体" w:cs="宋体"/>
                <w:bCs/>
                <w:sz w:val="24"/>
              </w:rPr>
              <w:t>1</w:t>
            </w:r>
            <w:r>
              <w:rPr>
                <w:rFonts w:hint="eastAsia" w:ascii="宋体" w:hAnsi="宋体" w:cs="宋体"/>
                <w:bCs/>
                <w:sz w:val="24"/>
              </w:rPr>
              <w:t>分。</w:t>
            </w:r>
          </w:p>
          <w:p>
            <w:pPr>
              <w:pStyle w:val="6"/>
              <w:spacing w:line="360" w:lineRule="exact"/>
              <w:rPr>
                <w:rFonts w:ascii="宋体" w:hAnsi="宋体"/>
                <w:sz w:val="24"/>
                <w:szCs w:val="24"/>
              </w:rPr>
            </w:pPr>
            <w:r>
              <w:rPr>
                <w:rFonts w:ascii="宋体" w:hAnsi="宋体"/>
                <w:sz w:val="24"/>
                <w:szCs w:val="24"/>
              </w:rPr>
              <w:t>注：提供上述要求证明材料</w:t>
            </w:r>
            <w:r>
              <w:rPr>
                <w:rFonts w:hint="eastAsia" w:ascii="宋体" w:hAnsi="宋体"/>
                <w:sz w:val="24"/>
                <w:szCs w:val="24"/>
              </w:rPr>
              <w:t>。</w:t>
            </w:r>
          </w:p>
        </w:tc>
      </w:tr>
      <w:tr>
        <w:trPr>
          <w:trHeight w:val="966" w:hRule="atLeast"/>
          <w:jc w:val="center"/>
        </w:trPr>
        <w:tc>
          <w:tcPr>
            <w:tcW w:w="661" w:type="dxa"/>
            <w:tcBorders>
              <w:left w:val="single" w:color="auto" w:sz="4" w:space="0"/>
              <w:right w:val="single" w:color="auto" w:sz="4" w:space="0"/>
            </w:tcBorders>
            <w:noWrap w:val="0"/>
            <w:vAlign w:val="center"/>
          </w:tcPr>
          <w:p>
            <w:pPr>
              <w:spacing w:line="360" w:lineRule="exact"/>
              <w:jc w:val="center"/>
              <w:rPr>
                <w:rFonts w:ascii="宋体" w:hAnsi="宋体"/>
                <w:sz w:val="24"/>
              </w:rPr>
            </w:pPr>
            <w:r>
              <w:rPr>
                <w:rFonts w:hint="eastAsia" w:ascii="宋体" w:hAnsi="宋体"/>
                <w:sz w:val="24"/>
              </w:rPr>
              <w:t>2</w:t>
            </w:r>
          </w:p>
        </w:tc>
        <w:tc>
          <w:tcPr>
            <w:tcW w:w="1319" w:type="dxa"/>
            <w:tcBorders>
              <w:left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cs="宋体"/>
                <w:bCs/>
                <w:sz w:val="24"/>
              </w:rPr>
            </w:pPr>
            <w:r>
              <w:rPr>
                <w:rFonts w:hint="eastAsia" w:ascii="宋体" w:hAnsi="宋体" w:cs="宋体"/>
                <w:bCs/>
                <w:sz w:val="24"/>
              </w:rPr>
              <w:t>支撑能力</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cs="宋体"/>
                <w:bCs/>
                <w:sz w:val="24"/>
              </w:rPr>
            </w:pPr>
            <w:r>
              <w:rPr>
                <w:rFonts w:hint="eastAsia" w:ascii="宋体" w:hAnsi="宋体" w:cs="宋体"/>
                <w:bCs/>
                <w:sz w:val="24"/>
              </w:rPr>
              <w:t>1</w:t>
            </w:r>
            <w:r>
              <w:rPr>
                <w:rFonts w:ascii="宋体" w:hAnsi="宋体" w:cs="宋体"/>
                <w:bCs/>
                <w:sz w:val="24"/>
              </w:rPr>
              <w:t>0</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left"/>
              <w:rPr>
                <w:rFonts w:ascii="宋体" w:hAnsi="宋体" w:cs="宋体"/>
                <w:bCs/>
                <w:sz w:val="24"/>
              </w:rPr>
            </w:pPr>
            <w:r>
              <w:rPr>
                <w:rFonts w:hint="eastAsia" w:ascii="宋体" w:hAnsi="宋体" w:cs="宋体"/>
                <w:bCs/>
                <w:sz w:val="24"/>
              </w:rPr>
              <w:t>具有省级或部级（电子信息类、工业软件类）重点实验室，每个得5分，最高得1</w:t>
            </w:r>
            <w:r>
              <w:rPr>
                <w:rFonts w:ascii="宋体" w:hAnsi="宋体" w:cs="宋体"/>
                <w:bCs/>
                <w:sz w:val="24"/>
              </w:rPr>
              <w:t>0</w:t>
            </w:r>
            <w:r>
              <w:rPr>
                <w:rFonts w:hint="eastAsia" w:ascii="宋体" w:hAnsi="宋体" w:cs="宋体"/>
                <w:bCs/>
                <w:sz w:val="24"/>
              </w:rPr>
              <w:t>分。</w:t>
            </w:r>
          </w:p>
        </w:tc>
      </w:tr>
      <w:tr>
        <w:trPr>
          <w:trHeight w:val="397"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ind w:firstLine="0" w:firstLineChars="0"/>
              <w:jc w:val="center"/>
              <w:rPr>
                <w:rFonts w:ascii="宋体" w:hAnsi="宋体"/>
                <w:szCs w:val="24"/>
              </w:rPr>
            </w:pPr>
            <w:r>
              <w:rPr>
                <w:rFonts w:ascii="宋体" w:hAnsi="宋体"/>
                <w:szCs w:val="24"/>
              </w:rPr>
              <w:t>3</w:t>
            </w:r>
          </w:p>
        </w:tc>
        <w:tc>
          <w:tcPr>
            <w:tcW w:w="131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cs="宋体"/>
                <w:bCs/>
                <w:sz w:val="24"/>
              </w:rPr>
            </w:pPr>
            <w:r>
              <w:rPr>
                <w:rFonts w:hint="eastAsia" w:ascii="宋体" w:hAnsi="宋体" w:cs="宋体"/>
                <w:bCs/>
                <w:sz w:val="24"/>
              </w:rPr>
              <w:t>项目负责人</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cs="宋体"/>
                <w:bCs/>
                <w:sz w:val="24"/>
              </w:rPr>
            </w:pPr>
            <w:r>
              <w:rPr>
                <w:rFonts w:hint="eastAsia" w:ascii="宋体" w:hAnsi="宋体" w:cs="宋体"/>
                <w:bCs/>
                <w:sz w:val="24"/>
              </w:rPr>
              <w:t>5</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宋体" w:hAnsi="宋体" w:cs="宋体"/>
                <w:bCs/>
                <w:sz w:val="24"/>
              </w:rPr>
            </w:pPr>
            <w:r>
              <w:rPr>
                <w:rFonts w:hint="eastAsia" w:ascii="宋体" w:hAnsi="宋体" w:cs="宋体"/>
                <w:bCs/>
                <w:sz w:val="24"/>
              </w:rPr>
              <w:t>拟投入项目负责人：</w:t>
            </w:r>
          </w:p>
          <w:p>
            <w:pPr>
              <w:spacing w:line="360" w:lineRule="exact"/>
              <w:jc w:val="left"/>
              <w:rPr>
                <w:rFonts w:ascii="宋体" w:hAnsi="宋体" w:cs="宋体"/>
                <w:bCs/>
                <w:sz w:val="24"/>
              </w:rPr>
            </w:pPr>
            <w:r>
              <w:rPr>
                <w:rFonts w:hint="eastAsia" w:ascii="宋体" w:hAnsi="宋体" w:cs="宋体"/>
                <w:bCs/>
                <w:sz w:val="24"/>
              </w:rPr>
              <w:t>1、具有博士学位得</w:t>
            </w:r>
            <w:r>
              <w:rPr>
                <w:rFonts w:ascii="宋体" w:hAnsi="宋体" w:cs="宋体"/>
                <w:bCs/>
                <w:sz w:val="24"/>
              </w:rPr>
              <w:t>2</w:t>
            </w:r>
            <w:r>
              <w:rPr>
                <w:rFonts w:hint="eastAsia" w:ascii="宋体" w:hAnsi="宋体" w:cs="宋体"/>
                <w:bCs/>
                <w:sz w:val="24"/>
              </w:rPr>
              <w:t>分；具有硕士学位得</w:t>
            </w:r>
            <w:r>
              <w:rPr>
                <w:rFonts w:ascii="宋体" w:hAnsi="宋体" w:cs="宋体"/>
                <w:bCs/>
                <w:sz w:val="24"/>
              </w:rPr>
              <w:t>1</w:t>
            </w:r>
            <w:r>
              <w:rPr>
                <w:rFonts w:hint="eastAsia" w:ascii="宋体" w:hAnsi="宋体" w:cs="宋体"/>
                <w:bCs/>
                <w:sz w:val="24"/>
              </w:rPr>
              <w:t>分，其它不得分。</w:t>
            </w:r>
          </w:p>
          <w:p>
            <w:pPr>
              <w:spacing w:line="360" w:lineRule="exact"/>
              <w:jc w:val="left"/>
              <w:rPr>
                <w:rFonts w:ascii="宋体" w:hAnsi="宋体" w:cs="宋体"/>
                <w:bCs/>
                <w:sz w:val="24"/>
              </w:rPr>
            </w:pPr>
            <w:r>
              <w:rPr>
                <w:rFonts w:ascii="宋体" w:hAnsi="宋体" w:cs="宋体"/>
                <w:bCs/>
                <w:sz w:val="24"/>
              </w:rPr>
              <w:t>2</w:t>
            </w:r>
            <w:r>
              <w:rPr>
                <w:rFonts w:hint="eastAsia" w:ascii="宋体" w:hAnsi="宋体" w:cs="宋体"/>
                <w:bCs/>
                <w:sz w:val="24"/>
              </w:rPr>
              <w:t>、具有正高级工程师职称得</w:t>
            </w:r>
            <w:r>
              <w:rPr>
                <w:rFonts w:ascii="宋体" w:hAnsi="宋体" w:cs="宋体"/>
                <w:bCs/>
                <w:sz w:val="24"/>
              </w:rPr>
              <w:t>2</w:t>
            </w:r>
            <w:r>
              <w:rPr>
                <w:rFonts w:hint="eastAsia" w:ascii="宋体" w:hAnsi="宋体" w:cs="宋体"/>
                <w:bCs/>
                <w:sz w:val="24"/>
              </w:rPr>
              <w:t>分，具有副高级工程师职称得</w:t>
            </w:r>
            <w:r>
              <w:rPr>
                <w:rFonts w:ascii="宋体" w:hAnsi="宋体" w:cs="宋体"/>
                <w:bCs/>
                <w:sz w:val="24"/>
              </w:rPr>
              <w:t>1</w:t>
            </w:r>
            <w:r>
              <w:rPr>
                <w:rFonts w:hint="eastAsia" w:ascii="宋体" w:hAnsi="宋体" w:cs="宋体"/>
                <w:bCs/>
                <w:sz w:val="24"/>
              </w:rPr>
              <w:t>分；具有中级工程师职称，得</w:t>
            </w:r>
            <w:r>
              <w:rPr>
                <w:rFonts w:ascii="宋体" w:hAnsi="宋体" w:cs="宋体"/>
                <w:bCs/>
                <w:sz w:val="24"/>
              </w:rPr>
              <w:t>0.5</w:t>
            </w:r>
            <w:r>
              <w:rPr>
                <w:rFonts w:hint="eastAsia" w:ascii="宋体" w:hAnsi="宋体" w:cs="宋体"/>
                <w:bCs/>
                <w:sz w:val="24"/>
              </w:rPr>
              <w:t>分。</w:t>
            </w:r>
          </w:p>
          <w:p>
            <w:pPr>
              <w:spacing w:line="360" w:lineRule="exact"/>
              <w:jc w:val="left"/>
              <w:rPr>
                <w:rFonts w:ascii="宋体" w:hAnsi="宋体" w:cs="宋体"/>
                <w:bCs/>
                <w:sz w:val="24"/>
              </w:rPr>
            </w:pPr>
            <w:r>
              <w:rPr>
                <w:rFonts w:ascii="宋体" w:hAnsi="宋体" w:cs="宋体"/>
                <w:bCs/>
                <w:sz w:val="24"/>
              </w:rPr>
              <w:t>3</w:t>
            </w:r>
            <w:r>
              <w:rPr>
                <w:rFonts w:hint="eastAsia" w:ascii="宋体" w:hAnsi="宋体" w:cs="宋体"/>
                <w:bCs/>
                <w:sz w:val="24"/>
              </w:rPr>
              <w:t>、具有其他资质证书，得1分。</w:t>
            </w:r>
          </w:p>
          <w:p>
            <w:pPr>
              <w:spacing w:line="360" w:lineRule="exact"/>
              <w:jc w:val="left"/>
              <w:rPr>
                <w:rFonts w:ascii="宋体" w:hAnsi="宋体" w:cs="宋体"/>
                <w:bCs/>
                <w:sz w:val="24"/>
              </w:rPr>
            </w:pPr>
            <w:r>
              <w:rPr>
                <w:rFonts w:hint="eastAsia" w:ascii="宋体" w:hAnsi="宋体" w:cs="宋体"/>
                <w:bCs/>
                <w:sz w:val="24"/>
              </w:rPr>
              <w:t>注：提供证书复印件或网页查询截图（显示查询链接），以及投标截止日期前半年任意一个月在本单位的社保证明复印件或网页查询截图（显示查询链接），并加盖公章。</w:t>
            </w:r>
          </w:p>
        </w:tc>
      </w:tr>
      <w:tr>
        <w:trPr>
          <w:trHeight w:val="397"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ind w:firstLine="0" w:firstLineChars="0"/>
              <w:jc w:val="center"/>
              <w:rPr>
                <w:rFonts w:ascii="宋体" w:hAnsi="宋体"/>
                <w:szCs w:val="24"/>
              </w:rPr>
            </w:pPr>
            <w:r>
              <w:rPr>
                <w:rFonts w:ascii="宋体" w:hAnsi="宋体"/>
                <w:szCs w:val="24"/>
              </w:rPr>
              <w:t>4</w:t>
            </w:r>
          </w:p>
        </w:tc>
        <w:tc>
          <w:tcPr>
            <w:tcW w:w="131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cs="宋体"/>
                <w:bCs/>
                <w:sz w:val="24"/>
              </w:rPr>
            </w:pPr>
            <w:r>
              <w:rPr>
                <w:rFonts w:hint="eastAsia" w:ascii="宋体" w:hAnsi="宋体" w:cs="宋体"/>
                <w:bCs/>
                <w:sz w:val="24"/>
              </w:rPr>
              <w:t>项目团队（项目负责人除外）</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cs="宋体"/>
                <w:bCs/>
                <w:sz w:val="24"/>
              </w:rPr>
            </w:pPr>
            <w:r>
              <w:rPr>
                <w:rFonts w:hint="eastAsia" w:ascii="宋体" w:hAnsi="宋体" w:cs="宋体"/>
                <w:bCs/>
                <w:sz w:val="24"/>
              </w:rPr>
              <w:t>1</w:t>
            </w:r>
            <w:r>
              <w:rPr>
                <w:rFonts w:ascii="宋体" w:hAnsi="宋体" w:cs="宋体"/>
                <w:bCs/>
                <w:sz w:val="24"/>
              </w:rPr>
              <w:t>2</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宋体" w:hAnsi="宋体" w:cs="宋体"/>
                <w:bCs/>
                <w:sz w:val="24"/>
              </w:rPr>
            </w:pPr>
            <w:r>
              <w:rPr>
                <w:rFonts w:hint="eastAsia" w:ascii="宋体" w:hAnsi="宋体" w:cs="宋体"/>
                <w:bCs/>
                <w:sz w:val="24"/>
              </w:rPr>
              <w:t>拟投入项目服务团队人员：</w:t>
            </w:r>
          </w:p>
          <w:p>
            <w:pPr>
              <w:spacing w:line="360" w:lineRule="exact"/>
              <w:jc w:val="left"/>
              <w:rPr>
                <w:rFonts w:ascii="宋体" w:hAnsi="宋体" w:cs="宋体"/>
                <w:bCs/>
                <w:sz w:val="24"/>
              </w:rPr>
            </w:pPr>
            <w:r>
              <w:rPr>
                <w:rFonts w:hint="eastAsia" w:ascii="宋体" w:hAnsi="宋体" w:cs="宋体"/>
                <w:bCs/>
                <w:sz w:val="24"/>
              </w:rPr>
              <w:t>1、</w:t>
            </w:r>
            <w:r>
              <w:rPr>
                <w:rFonts w:ascii="宋体" w:hAnsi="宋体" w:cs="宋体"/>
                <w:bCs/>
                <w:sz w:val="24"/>
              </w:rPr>
              <w:t>具有</w:t>
            </w:r>
            <w:r>
              <w:rPr>
                <w:rFonts w:hint="eastAsia" w:ascii="宋体" w:hAnsi="宋体" w:cs="宋体"/>
                <w:bCs/>
                <w:sz w:val="24"/>
              </w:rPr>
              <w:t>博士学位证书的每个得</w:t>
            </w:r>
            <w:r>
              <w:rPr>
                <w:rFonts w:ascii="宋体" w:hAnsi="宋体" w:cs="宋体"/>
                <w:bCs/>
                <w:sz w:val="24"/>
              </w:rPr>
              <w:t>3</w:t>
            </w:r>
            <w:r>
              <w:rPr>
                <w:rFonts w:hint="eastAsia" w:ascii="宋体" w:hAnsi="宋体" w:cs="宋体"/>
                <w:bCs/>
                <w:sz w:val="24"/>
              </w:rPr>
              <w:t>分，硕士学位证书的每个得</w:t>
            </w:r>
            <w:r>
              <w:rPr>
                <w:rFonts w:ascii="宋体" w:hAnsi="宋体" w:cs="宋体"/>
                <w:bCs/>
                <w:sz w:val="24"/>
              </w:rPr>
              <w:t>2</w:t>
            </w:r>
            <w:r>
              <w:rPr>
                <w:rFonts w:hint="eastAsia" w:ascii="宋体" w:hAnsi="宋体" w:cs="宋体"/>
                <w:bCs/>
                <w:sz w:val="24"/>
              </w:rPr>
              <w:t>分，具有学士学位证书的每个得</w:t>
            </w:r>
            <w:r>
              <w:rPr>
                <w:rFonts w:ascii="宋体" w:hAnsi="宋体" w:cs="宋体"/>
                <w:bCs/>
                <w:sz w:val="24"/>
              </w:rPr>
              <w:t>1</w:t>
            </w:r>
            <w:r>
              <w:rPr>
                <w:rFonts w:hint="eastAsia" w:ascii="宋体" w:hAnsi="宋体" w:cs="宋体"/>
                <w:bCs/>
                <w:sz w:val="24"/>
              </w:rPr>
              <w:t>分，本项最高可得6分。</w:t>
            </w:r>
          </w:p>
          <w:p>
            <w:pPr>
              <w:spacing w:line="360" w:lineRule="exact"/>
              <w:jc w:val="left"/>
              <w:rPr>
                <w:rFonts w:ascii="宋体" w:hAnsi="宋体" w:cs="宋体"/>
                <w:bCs/>
                <w:sz w:val="24"/>
              </w:rPr>
            </w:pPr>
            <w:r>
              <w:rPr>
                <w:rFonts w:ascii="宋体" w:hAnsi="宋体" w:cs="宋体"/>
                <w:bCs/>
                <w:sz w:val="24"/>
              </w:rPr>
              <w:t>2、具有</w:t>
            </w:r>
            <w:r>
              <w:rPr>
                <w:rFonts w:hint="eastAsia" w:ascii="宋体" w:hAnsi="宋体" w:cs="宋体"/>
                <w:bCs/>
                <w:sz w:val="24"/>
              </w:rPr>
              <w:t>正高级工程师的每个得</w:t>
            </w:r>
            <w:r>
              <w:rPr>
                <w:rFonts w:ascii="宋体" w:hAnsi="宋体" w:cs="宋体"/>
                <w:bCs/>
                <w:sz w:val="24"/>
              </w:rPr>
              <w:t>3</w:t>
            </w:r>
            <w:r>
              <w:rPr>
                <w:rFonts w:hint="eastAsia" w:ascii="宋体" w:hAnsi="宋体" w:cs="宋体"/>
                <w:bCs/>
                <w:sz w:val="24"/>
              </w:rPr>
              <w:t>分，副高级工程师证书的每个得</w:t>
            </w:r>
            <w:r>
              <w:rPr>
                <w:rFonts w:ascii="宋体" w:hAnsi="宋体" w:cs="宋体"/>
                <w:bCs/>
                <w:sz w:val="24"/>
              </w:rPr>
              <w:t>2</w:t>
            </w:r>
            <w:r>
              <w:rPr>
                <w:rFonts w:hint="eastAsia" w:ascii="宋体" w:hAnsi="宋体" w:cs="宋体"/>
                <w:bCs/>
                <w:sz w:val="24"/>
              </w:rPr>
              <w:t>分，具有中级证书的每个得</w:t>
            </w:r>
            <w:r>
              <w:rPr>
                <w:rFonts w:ascii="宋体" w:hAnsi="宋体" w:cs="宋体"/>
                <w:bCs/>
                <w:sz w:val="24"/>
              </w:rPr>
              <w:t>1</w:t>
            </w:r>
            <w:r>
              <w:rPr>
                <w:rFonts w:hint="eastAsia" w:ascii="宋体" w:hAnsi="宋体" w:cs="宋体"/>
                <w:bCs/>
                <w:sz w:val="24"/>
              </w:rPr>
              <w:t>分，本项最高可得6分。</w:t>
            </w:r>
          </w:p>
          <w:p>
            <w:pPr>
              <w:spacing w:line="360" w:lineRule="exact"/>
              <w:jc w:val="left"/>
              <w:rPr>
                <w:rFonts w:ascii="宋体" w:hAnsi="宋体" w:cs="宋体"/>
                <w:bCs/>
                <w:sz w:val="24"/>
              </w:rPr>
            </w:pPr>
            <w:r>
              <w:rPr>
                <w:rFonts w:hint="eastAsia" w:ascii="宋体" w:hAnsi="宋体" w:cs="宋体"/>
                <w:bCs/>
                <w:sz w:val="24"/>
              </w:rPr>
              <w:t>注：提供证书复印件或网页查询截图（显示查询链接），以及投标截止日期前半年任意一个月在本单位的社保证明复印件或网页查询截图（显示查询链接），并加盖公章。（一人同时获得多个证书的，只计得分最高的那个证书。）</w:t>
            </w:r>
          </w:p>
        </w:tc>
      </w:tr>
      <w:tr>
        <w:trPr>
          <w:trHeight w:val="397"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ind w:firstLine="0" w:firstLineChars="0"/>
              <w:jc w:val="center"/>
              <w:rPr>
                <w:rFonts w:ascii="宋体" w:hAnsi="宋体"/>
                <w:szCs w:val="24"/>
              </w:rPr>
            </w:pPr>
            <w:r>
              <w:rPr>
                <w:rFonts w:ascii="宋体" w:hAnsi="宋体"/>
                <w:szCs w:val="24"/>
              </w:rPr>
              <w:t>5</w:t>
            </w:r>
          </w:p>
        </w:tc>
        <w:tc>
          <w:tcPr>
            <w:tcW w:w="131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cs="宋体"/>
                <w:bCs/>
                <w:sz w:val="24"/>
              </w:rPr>
            </w:pPr>
            <w:r>
              <w:rPr>
                <w:rFonts w:hint="eastAsia" w:ascii="宋体" w:hAnsi="宋体" w:cs="宋体"/>
                <w:sz w:val="24"/>
              </w:rPr>
              <w:t>同类项目业绩</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cs="宋体"/>
                <w:bCs/>
                <w:sz w:val="24"/>
              </w:rPr>
            </w:pPr>
            <w:r>
              <w:rPr>
                <w:rFonts w:hint="eastAsia" w:ascii="宋体" w:hAnsi="宋体" w:cs="宋体"/>
                <w:bCs/>
                <w:sz w:val="24"/>
              </w:rPr>
              <w:t>5</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宋体" w:hAnsi="宋体" w:cs="宋体"/>
                <w:bCs/>
                <w:sz w:val="24"/>
              </w:rPr>
            </w:pPr>
            <w:r>
              <w:rPr>
                <w:rFonts w:hint="eastAsia" w:ascii="宋体" w:hAnsi="宋体" w:cs="宋体"/>
                <w:bCs/>
                <w:sz w:val="24"/>
              </w:rPr>
              <w:t>2018年1月1日至今承接过类似项目业绩的，每项得1分。本项最多得5分。</w:t>
            </w:r>
          </w:p>
          <w:p>
            <w:pPr>
              <w:spacing w:line="360" w:lineRule="exact"/>
              <w:jc w:val="left"/>
              <w:rPr>
                <w:rFonts w:ascii="宋体" w:hAnsi="宋体" w:cs="宋体"/>
                <w:bCs/>
                <w:sz w:val="24"/>
              </w:rPr>
            </w:pPr>
            <w:r>
              <w:rPr>
                <w:rFonts w:hint="eastAsia" w:ascii="宋体" w:hAnsi="宋体" w:cs="宋体"/>
                <w:bCs/>
                <w:sz w:val="24"/>
              </w:rPr>
              <w:t>注：时间以合同签订时间为准。须提供合同封面、关键页、落款盖章页复印件，并加盖公章。</w:t>
            </w:r>
          </w:p>
        </w:tc>
      </w:tr>
      <w:tr>
        <w:trPr>
          <w:trHeight w:val="467" w:hRule="atLeast"/>
          <w:jc w:val="center"/>
        </w:trPr>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hAnsi="宋体" w:cs="宋体"/>
                <w:b/>
                <w:sz w:val="24"/>
              </w:rPr>
            </w:pPr>
            <w:r>
              <w:rPr>
                <w:rFonts w:hint="eastAsia" w:ascii="宋体" w:hAnsi="宋体" w:cs="宋体"/>
                <w:b/>
                <w:sz w:val="24"/>
              </w:rPr>
              <w:t>合计</w:t>
            </w:r>
          </w:p>
        </w:tc>
        <w:tc>
          <w:tcPr>
            <w:tcW w:w="680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宋体"/>
                <w:b/>
                <w:bCs/>
                <w:sz w:val="24"/>
              </w:rPr>
            </w:pPr>
            <w:r>
              <w:rPr>
                <w:rFonts w:hint="eastAsia" w:ascii="宋体" w:hAnsi="宋体" w:cs="宋体"/>
                <w:b/>
                <w:bCs/>
                <w:sz w:val="24"/>
              </w:rPr>
              <w:t>4</w:t>
            </w:r>
            <w:r>
              <w:rPr>
                <w:rFonts w:ascii="宋体" w:hAnsi="宋体" w:cs="宋体"/>
                <w:b/>
                <w:bCs/>
                <w:sz w:val="24"/>
              </w:rPr>
              <w:t>5分</w:t>
            </w:r>
          </w:p>
        </w:tc>
      </w:tr>
    </w:tbl>
    <w:p>
      <w:pPr>
        <w:rPr>
          <w:rFonts w:hint="eastAsia" w:ascii="方正小标宋简体" w:hAnsi="方正小标宋简体" w:eastAsia="方正小标宋简体" w:cs="方正小标宋简体"/>
          <w:sz w:val="44"/>
          <w:szCs w:val="4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F01777"/>
    <w:multiLevelType w:val="multilevel"/>
    <w:tmpl w:val="6BF01777"/>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2"/>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006B94"/>
    <w:rsid w:val="04036826"/>
    <w:rsid w:val="078D2CAB"/>
    <w:rsid w:val="081611C9"/>
    <w:rsid w:val="0A0A5CAB"/>
    <w:rsid w:val="0A385689"/>
    <w:rsid w:val="0B3E0FB4"/>
    <w:rsid w:val="0FE96FEB"/>
    <w:rsid w:val="11760F5D"/>
    <w:rsid w:val="16136429"/>
    <w:rsid w:val="16D71B36"/>
    <w:rsid w:val="19E00F7D"/>
    <w:rsid w:val="25F45BC1"/>
    <w:rsid w:val="26620973"/>
    <w:rsid w:val="29A22B8A"/>
    <w:rsid w:val="2A0E2740"/>
    <w:rsid w:val="2B095414"/>
    <w:rsid w:val="2E006B94"/>
    <w:rsid w:val="31197223"/>
    <w:rsid w:val="390A6111"/>
    <w:rsid w:val="3A9A5F9C"/>
    <w:rsid w:val="3ED40B37"/>
    <w:rsid w:val="427E4AF3"/>
    <w:rsid w:val="42FF0398"/>
    <w:rsid w:val="46AA50D5"/>
    <w:rsid w:val="470679C0"/>
    <w:rsid w:val="493155BC"/>
    <w:rsid w:val="49AC5AD4"/>
    <w:rsid w:val="523C119F"/>
    <w:rsid w:val="58F82CA2"/>
    <w:rsid w:val="59D16F1D"/>
    <w:rsid w:val="5D785DFC"/>
    <w:rsid w:val="5DD21F0A"/>
    <w:rsid w:val="65737692"/>
    <w:rsid w:val="6A0937A8"/>
    <w:rsid w:val="6B1E4CBD"/>
    <w:rsid w:val="6BF620ED"/>
    <w:rsid w:val="6FBC02AF"/>
    <w:rsid w:val="77403494"/>
    <w:rsid w:val="77AE0675"/>
    <w:rsid w:val="7C5B3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iPriority="99"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widowControl w:val="0"/>
      <w:numPr>
        <w:ilvl w:val="2"/>
        <w:numId w:val="1"/>
      </w:numPr>
      <w:spacing w:before="260" w:after="260" w:line="416" w:lineRule="auto"/>
      <w:outlineLvl w:val="2"/>
    </w:pPr>
    <w:rPr>
      <w:rFonts w:ascii="Calibri" w:hAnsi="Calibri" w:cs="黑体"/>
      <w:b/>
      <w:bCs/>
      <w:kern w:val="2"/>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Indent 3"/>
    <w:basedOn w:val="1"/>
    <w:semiHidden/>
    <w:unhideWhenUsed/>
    <w:uiPriority w:val="99"/>
    <w:pPr>
      <w:spacing w:after="120"/>
      <w:ind w:left="420" w:leftChars="200"/>
    </w:pPr>
    <w:rPr>
      <w:sz w:val="16"/>
      <w:szCs w:val="16"/>
    </w:rPr>
  </w:style>
  <w:style w:type="paragraph" w:customStyle="1" w:styleId="6">
    <w:name w:val="_Style 3"/>
    <w:next w:val="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7">
    <w:name w:val="列表段落1"/>
    <w:basedOn w:val="1"/>
    <w:qFormat/>
    <w:uiPriority w:val="1"/>
    <w:pPr>
      <w:widowControl w:val="0"/>
      <w:spacing w:after="0" w:line="360" w:lineRule="auto"/>
      <w:ind w:firstLine="420" w:firstLineChars="200"/>
    </w:pPr>
    <w:rPr>
      <w:rFonts w:ascii="Calibri" w:hAnsi="Calibri"/>
      <w:kern w:val="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省人民政府地方志办公室</Company>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2021-10-25T00:51:00Z</dcterms:created>
  <dc:creator>冯伟</dc:creator>
  <cp:lastModifiedBy>王　淼</cp:lastModifiedBy>
  <cp:lastPrinted>2021-11-23T01:28:00Z</cp:lastPrinted>
  <dcterms:modified xsi:type="dcterms:W3CDTF">2021-11-23T02:08:01Z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