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广东省人民政府地方志办公室2023年考试录用参照公务员法管理单位工作人员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3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005"/>
        <w:gridCol w:w="1925"/>
        <w:gridCol w:w="1729"/>
        <w:gridCol w:w="878"/>
        <w:gridCol w:w="444"/>
        <w:gridCol w:w="1510"/>
        <w:gridCol w:w="3157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招录职位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毕业院校或工作单位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广东省人民政府地方志办公室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人事秘书处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二级主任科员以下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19900862341001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栾鑫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999990109922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深圳市南山区总工会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广东省人民政府地方志办公室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方志处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二级主任科员以下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19900862341002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蔡佩珊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999990503005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重庆师范大学历史与社会学院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5CBC4C66"/>
    <w:rsid w:val="2169398F"/>
    <w:rsid w:val="26A03047"/>
    <w:rsid w:val="36AC3BC2"/>
    <w:rsid w:val="5CBC4C66"/>
    <w:rsid w:val="757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217</Characters>
  <Lines>0</Lines>
  <Paragraphs>0</Paragraphs>
  <TotalTime>7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2023-05-19T08:01:00Z</dcterms:created>
  <dc:creator>Aily Bunny</dc:creator>
  <cp:lastModifiedBy>Aily Bunny</cp:lastModifiedBy>
  <dcterms:modified xsi:type="dcterms:W3CDTF">2023-06-14T11:05:50Z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E58C8620CC7F44B1B7E5D1FC2A2EAD17_13</vt:lpwstr>
  </property>
</Properties>
</file>